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FA4EAF" w:rsidRDefault="0094424E" w:rsidP="0094424E">
      <w:pPr>
        <w:rPr>
          <w:sz w:val="26"/>
          <w:szCs w:val="26"/>
          <w:rtl/>
        </w:rPr>
      </w:pPr>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rsidRPr="00FA4EAF">
        <w:trPr>
          <w:trHeight w:val="295"/>
          <w:jc w:val="center"/>
        </w:trPr>
        <w:tc>
          <w:tcPr>
            <w:tcW w:w="5049" w:type="dxa"/>
            <w:gridSpan w:val="3"/>
          </w:tcPr>
          <w:p w:rsidR="0094424E" w:rsidRPr="00FA4EAF" w:rsidRDefault="0094424E">
            <w:pPr>
              <w:rPr>
                <w:rFonts w:ascii="Arial" w:hAnsi="Arial"/>
                <w:b/>
                <w:bCs/>
                <w:noProof w:val="0"/>
                <w:sz w:val="26"/>
                <w:szCs w:val="26"/>
                <w:rtl/>
              </w:rPr>
            </w:pPr>
          </w:p>
        </w:tc>
        <w:tc>
          <w:tcPr>
            <w:tcW w:w="3771" w:type="dxa"/>
          </w:tcPr>
          <w:p w:rsidR="0094424E" w:rsidRPr="00FA4EAF" w:rsidRDefault="0094424E" w:rsidP="00896889">
            <w:pPr>
              <w:rPr>
                <w:rFonts w:ascii="Arial" w:hAnsi="Arial"/>
                <w:b/>
                <w:bCs/>
                <w:noProof w:val="0"/>
                <w:sz w:val="26"/>
                <w:szCs w:val="26"/>
                <w:rtl/>
              </w:rPr>
            </w:pPr>
            <w:r w:rsidRPr="00FA4EAF">
              <w:rPr>
                <w:rFonts w:ascii="Arial" w:hAnsi="Arial"/>
                <w:b/>
                <w:bCs/>
                <w:noProof w:val="0"/>
                <w:sz w:val="26"/>
                <w:szCs w:val="26"/>
                <w:rtl/>
              </w:rPr>
              <w:t>מספר בקשה:</w:t>
            </w:r>
            <w:sdt>
              <w:sdtPr>
                <w:rPr>
                  <w:sz w:val="26"/>
                  <w:szCs w:val="26"/>
                  <w:rtl/>
                </w:rPr>
                <w:alias w:val="1193"/>
                <w:tag w:val="1193"/>
                <w:id w:val="-636028727"/>
                <w:text w:multiLine="1"/>
              </w:sdtPr>
              <w:sdtEndPr/>
              <w:sdtContent>
                <w:r>
                  <w:rPr>
                    <w:rFonts w:ascii="Arial" w:hAnsi="Arial"/>
                    <w:b/>
                    <w:bCs/>
                    <w:noProof w:val="0"/>
                    <w:sz w:val="26"/>
                    <w:szCs w:val="26"/>
                    <w:rtl/>
                  </w:rPr>
                  <w:t>15</w:t>
                </w:r>
              </w:sdtContent>
            </w:sdt>
          </w:p>
        </w:tc>
      </w:tr>
      <w:tr w:rsidR="0094424E" w:rsidRPr="00FA4EAF">
        <w:trPr>
          <w:jc w:val="center"/>
        </w:trPr>
        <w:tc>
          <w:tcPr>
            <w:tcW w:w="743" w:type="dxa"/>
          </w:tcPr>
          <w:p w:rsidR="0094424E" w:rsidRPr="00FA4EAF" w:rsidRDefault="00D74378" w:rsidP="00E962E3">
            <w:pPr>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3"/>
          </w:tcPr>
          <w:p w:rsidR="0094424E" w:rsidRPr="00FA4EAF" w:rsidRDefault="000529D2">
            <w:pPr>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אילן דפדי</w:t>
                </w:r>
              </w:sdtContent>
            </w:sdt>
          </w:p>
          <w:p w:rsidR="0094424E" w:rsidRPr="00FA4EAF" w:rsidRDefault="0094424E">
            <w:pPr>
              <w:rPr>
                <w:rFonts w:ascii="Arial" w:hAnsi="Arial" w:cs="FrankRuehl"/>
                <w:sz w:val="26"/>
                <w:szCs w:val="26"/>
                <w:highlight w:val="yellow"/>
              </w:rPr>
            </w:pPr>
          </w:p>
        </w:tc>
      </w:tr>
      <w:tr w:rsidR="0094424E" w:rsidRPr="00FA4EAF" w:rsidTr="00465D36">
        <w:trPr>
          <w:jc w:val="center"/>
        </w:trPr>
        <w:tc>
          <w:tcPr>
            <w:tcW w:w="3249" w:type="dxa"/>
            <w:gridSpan w:val="2"/>
          </w:tcPr>
          <w:p w:rsidR="0094424E" w:rsidRPr="00FA4EAF" w:rsidRDefault="0094424E" w:rsidP="00465D36">
            <w:pPr>
              <w:rPr>
                <w:rFonts w:ascii="Arial" w:hAnsi="Arial"/>
                <w:b/>
                <w:bCs/>
                <w:noProof w:val="0"/>
                <w:sz w:val="26"/>
                <w:szCs w:val="26"/>
              </w:rPr>
            </w:pPr>
          </w:p>
          <w:sdt>
            <w:sdtPr>
              <w:rPr>
                <w:sz w:val="26"/>
                <w:szCs w:val="26"/>
                <w:rtl/>
              </w:rPr>
              <w:alias w:val="1180"/>
              <w:tag w:val="1180"/>
              <w:id w:val="637458750"/>
              <w:text w:multiLine="1"/>
            </w:sdtPr>
            <w:sdtEndPr/>
            <w:sdtContent>
              <w:p w:rsidR="009C0B84" w:rsidRDefault="001D6FE3">
                <w:pPr>
                  <w:rPr>
                    <w:rFonts w:ascii="Arial" w:hAnsi="Arial"/>
                    <w:b/>
                    <w:bCs/>
                    <w:noProof w:val="0"/>
                    <w:sz w:val="26"/>
                    <w:szCs w:val="26"/>
                    <w:rtl/>
                  </w:rPr>
                </w:pPr>
                <w:r>
                  <w:rPr>
                    <w:rFonts w:ascii="Arial" w:hAnsi="Arial" w:hint="cs"/>
                    <w:b/>
                    <w:bCs/>
                    <w:noProof w:val="0"/>
                    <w:sz w:val="26"/>
                    <w:szCs w:val="26"/>
                    <w:rtl/>
                  </w:rPr>
                  <w:t>ה</w:t>
                </w:r>
                <w:r w:rsidR="0035699B">
                  <w:rPr>
                    <w:rFonts w:ascii="Arial" w:hAnsi="Arial"/>
                    <w:b/>
                    <w:bCs/>
                    <w:noProof w:val="0"/>
                    <w:sz w:val="26"/>
                    <w:szCs w:val="26"/>
                    <w:rtl/>
                  </w:rPr>
                  <w:t>מבקשים</w:t>
                </w:r>
              </w:p>
            </w:sdtContent>
          </w:sdt>
        </w:tc>
        <w:tc>
          <w:tcPr>
            <w:tcW w:w="5571" w:type="dxa"/>
            <w:gridSpan w:val="2"/>
          </w:tcPr>
          <w:p w:rsidR="0094424E" w:rsidRPr="00351443" w:rsidRDefault="0094424E">
            <w:pPr>
              <w:rPr>
                <w:rFonts w:ascii="Arial" w:hAnsi="Arial"/>
                <w:b/>
                <w:bCs/>
                <w:noProof w:val="0"/>
                <w:sz w:val="26"/>
                <w:szCs w:val="26"/>
                <w:rtl/>
              </w:rPr>
            </w:pPr>
          </w:p>
          <w:p w:rsidR="003763AB" w:rsidRPr="00351443" w:rsidRDefault="00416377">
            <w:pPr>
              <w:rPr>
                <w:b/>
                <w:bCs/>
                <w:sz w:val="26"/>
                <w:szCs w:val="26"/>
                <w:rtl/>
              </w:rPr>
            </w:pPr>
            <w:sdt>
              <w:sdtPr>
                <w:rPr>
                  <w:b/>
                  <w:bCs/>
                  <w:sz w:val="26"/>
                  <w:szCs w:val="26"/>
                  <w:rtl/>
                </w:rPr>
                <w:alias w:val="1462"/>
                <w:tag w:val="1462"/>
                <w:id w:val="-2139489462"/>
                <w:text w:multiLine="1"/>
              </w:sdtPr>
              <w:sdtEndPr/>
              <w:sdtContent>
                <w:r w:rsidR="001F5DB6" w:rsidRPr="00351443">
                  <w:rPr>
                    <w:rFonts w:ascii="Arial" w:hAnsi="Arial"/>
                    <w:b/>
                    <w:bCs/>
                    <w:noProof w:val="0"/>
                    <w:sz w:val="26"/>
                    <w:szCs w:val="26"/>
                    <w:rtl/>
                  </w:rPr>
                  <w:t>1</w:t>
                </w:r>
              </w:sdtContent>
            </w:sdt>
            <w:r w:rsidR="0094424E" w:rsidRPr="00351443">
              <w:rPr>
                <w:b/>
                <w:bCs/>
                <w:noProof w:val="0"/>
                <w:sz w:val="26"/>
                <w:szCs w:val="26"/>
                <w:rtl/>
              </w:rPr>
              <w:t>.</w:t>
            </w:r>
            <w:r w:rsidR="0094424E" w:rsidRPr="00351443">
              <w:rPr>
                <w:rFonts w:hint="cs"/>
                <w:b/>
                <w:bCs/>
                <w:noProof w:val="0"/>
                <w:sz w:val="26"/>
                <w:szCs w:val="26"/>
                <w:rtl/>
              </w:rPr>
              <w:t xml:space="preserve"> </w:t>
            </w:r>
            <w:sdt>
              <w:sdtPr>
                <w:rPr>
                  <w:b/>
                  <w:bCs/>
                  <w:sz w:val="26"/>
                  <w:szCs w:val="26"/>
                  <w:rtl/>
                </w:rPr>
                <w:alias w:val="1478"/>
                <w:tag w:val="1478"/>
                <w:id w:val="-2076122985"/>
                <w:text w:multiLine="1"/>
              </w:sdtPr>
              <w:sdtEndPr/>
              <w:sdtContent>
                <w:r w:rsidR="001F5DB6" w:rsidRPr="00351443">
                  <w:rPr>
                    <w:rFonts w:ascii="Arial" w:hAnsi="Arial"/>
                    <w:b/>
                    <w:bCs/>
                    <w:noProof w:val="0"/>
                    <w:sz w:val="26"/>
                    <w:szCs w:val="26"/>
                    <w:rtl/>
                  </w:rPr>
                  <w:t>יובל שפלר</w:t>
                </w:r>
              </w:sdtContent>
            </w:sdt>
          </w:p>
          <w:p w:rsidR="003763AB" w:rsidRPr="00351443" w:rsidRDefault="00416377">
            <w:pPr>
              <w:rPr>
                <w:b/>
                <w:bCs/>
                <w:sz w:val="26"/>
                <w:szCs w:val="26"/>
                <w:rtl/>
              </w:rPr>
            </w:pPr>
            <w:sdt>
              <w:sdtPr>
                <w:rPr>
                  <w:b/>
                  <w:bCs/>
                  <w:sz w:val="26"/>
                  <w:szCs w:val="26"/>
                  <w:rtl/>
                </w:rPr>
                <w:alias w:val="1462"/>
                <w:tag w:val="1462"/>
                <w:id w:val="712160405"/>
                <w:text w:multiLine="1"/>
              </w:sdtPr>
              <w:sdtEndPr/>
              <w:sdtContent>
                <w:r w:rsidR="001F5DB6" w:rsidRPr="00351443">
                  <w:rPr>
                    <w:rFonts w:ascii="Arial" w:hAnsi="Arial"/>
                    <w:b/>
                    <w:bCs/>
                    <w:noProof w:val="0"/>
                    <w:sz w:val="26"/>
                    <w:szCs w:val="26"/>
                    <w:rtl/>
                  </w:rPr>
                  <w:t>2</w:t>
                </w:r>
              </w:sdtContent>
            </w:sdt>
            <w:r w:rsidR="0094424E" w:rsidRPr="00351443">
              <w:rPr>
                <w:b/>
                <w:bCs/>
                <w:noProof w:val="0"/>
                <w:sz w:val="26"/>
                <w:szCs w:val="26"/>
                <w:rtl/>
              </w:rPr>
              <w:t>.</w:t>
            </w:r>
            <w:r w:rsidR="0094424E" w:rsidRPr="00351443">
              <w:rPr>
                <w:rFonts w:hint="cs"/>
                <w:b/>
                <w:bCs/>
                <w:noProof w:val="0"/>
                <w:sz w:val="26"/>
                <w:szCs w:val="26"/>
                <w:rtl/>
              </w:rPr>
              <w:t xml:space="preserve"> </w:t>
            </w:r>
            <w:sdt>
              <w:sdtPr>
                <w:rPr>
                  <w:b/>
                  <w:bCs/>
                  <w:sz w:val="26"/>
                  <w:szCs w:val="26"/>
                  <w:rtl/>
                </w:rPr>
                <w:alias w:val="1478"/>
                <w:tag w:val="1478"/>
                <w:id w:val="-547838085"/>
                <w:text w:multiLine="1"/>
              </w:sdtPr>
              <w:sdtEndPr/>
              <w:sdtContent>
                <w:r w:rsidR="001F5DB6" w:rsidRPr="00351443">
                  <w:rPr>
                    <w:rFonts w:ascii="Arial" w:hAnsi="Arial"/>
                    <w:b/>
                    <w:bCs/>
                    <w:noProof w:val="0"/>
                    <w:sz w:val="26"/>
                    <w:szCs w:val="26"/>
                    <w:rtl/>
                  </w:rPr>
                  <w:t>יצחק בן לולו</w:t>
                </w:r>
              </w:sdtContent>
            </w:sdt>
          </w:p>
          <w:p w:rsidR="0094424E" w:rsidRPr="00351443" w:rsidRDefault="001D3441">
            <w:pPr>
              <w:rPr>
                <w:b/>
                <w:bCs/>
                <w:noProof w:val="0"/>
                <w:sz w:val="26"/>
                <w:szCs w:val="26"/>
              </w:rPr>
            </w:pPr>
            <w:r w:rsidRPr="00351443">
              <w:rPr>
                <w:rFonts w:hint="cs"/>
                <w:b/>
                <w:bCs/>
                <w:sz w:val="26"/>
                <w:szCs w:val="26"/>
                <w:rtl/>
              </w:rPr>
              <w:t>ע"י ב"כ עו</w:t>
            </w:r>
            <w:r w:rsidR="001D6FE3" w:rsidRPr="00351443">
              <w:rPr>
                <w:rFonts w:hint="cs"/>
                <w:b/>
                <w:bCs/>
                <w:sz w:val="26"/>
                <w:szCs w:val="26"/>
                <w:rtl/>
              </w:rPr>
              <w:t>ה</w:t>
            </w:r>
            <w:r w:rsidRPr="00351443">
              <w:rPr>
                <w:rFonts w:hint="cs"/>
                <w:b/>
                <w:bCs/>
                <w:sz w:val="26"/>
                <w:szCs w:val="26"/>
                <w:rtl/>
              </w:rPr>
              <w:t>"ד</w:t>
            </w:r>
            <w:r w:rsidR="001D6FE3" w:rsidRPr="00351443">
              <w:rPr>
                <w:rFonts w:hint="cs"/>
                <w:b/>
                <w:bCs/>
                <w:noProof w:val="0"/>
                <w:sz w:val="26"/>
                <w:szCs w:val="26"/>
                <w:rtl/>
              </w:rPr>
              <w:t xml:space="preserve"> שאול ציוני, חן נאמן ורעות זייטלבך</w:t>
            </w:r>
          </w:p>
        </w:tc>
      </w:tr>
      <w:tr w:rsidR="0094424E" w:rsidRPr="00FA4EAF">
        <w:trPr>
          <w:jc w:val="center"/>
        </w:trPr>
        <w:tc>
          <w:tcPr>
            <w:tcW w:w="8820" w:type="dxa"/>
            <w:gridSpan w:val="4"/>
          </w:tcPr>
          <w:p w:rsidR="0094424E" w:rsidRPr="00351443" w:rsidRDefault="0094424E">
            <w:pPr>
              <w:rPr>
                <w:rFonts w:ascii="Arial" w:hAnsi="Arial"/>
                <w:b/>
                <w:bCs/>
                <w:noProof w:val="0"/>
                <w:sz w:val="26"/>
                <w:szCs w:val="26"/>
                <w:rtl/>
              </w:rPr>
            </w:pPr>
          </w:p>
          <w:p w:rsidR="0094424E" w:rsidRPr="00351443" w:rsidRDefault="0094424E">
            <w:pPr>
              <w:jc w:val="center"/>
              <w:rPr>
                <w:rFonts w:ascii="Arial" w:hAnsi="Arial"/>
                <w:b/>
                <w:bCs/>
                <w:noProof w:val="0"/>
                <w:sz w:val="26"/>
                <w:szCs w:val="26"/>
                <w:rtl/>
              </w:rPr>
            </w:pPr>
            <w:r w:rsidRPr="00351443">
              <w:rPr>
                <w:rFonts w:ascii="Arial" w:hAnsi="Arial"/>
                <w:b/>
                <w:bCs/>
                <w:noProof w:val="0"/>
                <w:sz w:val="26"/>
                <w:szCs w:val="26"/>
                <w:rtl/>
              </w:rPr>
              <w:t>נגד</w:t>
            </w:r>
          </w:p>
          <w:p w:rsidR="0094424E" w:rsidRPr="00351443" w:rsidRDefault="0094424E">
            <w:pPr>
              <w:rPr>
                <w:rFonts w:ascii="Arial" w:hAnsi="Arial"/>
                <w:b/>
                <w:bCs/>
                <w:noProof w:val="0"/>
                <w:sz w:val="26"/>
                <w:szCs w:val="26"/>
              </w:rPr>
            </w:pPr>
          </w:p>
        </w:tc>
      </w:tr>
      <w:tr w:rsidR="0094424E" w:rsidRPr="00FA4EAF">
        <w:trPr>
          <w:jc w:val="center"/>
        </w:trPr>
        <w:tc>
          <w:tcPr>
            <w:tcW w:w="3249" w:type="dxa"/>
            <w:gridSpan w:val="2"/>
          </w:tcPr>
          <w:p w:rsidR="0094424E" w:rsidRPr="00FA4EAF" w:rsidRDefault="0094424E">
            <w:pPr>
              <w:rPr>
                <w:rFonts w:ascii="Arial" w:hAnsi="Arial"/>
                <w:b/>
                <w:bCs/>
                <w:noProof w:val="0"/>
                <w:sz w:val="26"/>
                <w:szCs w:val="26"/>
                <w:rtl/>
              </w:rPr>
            </w:pPr>
          </w:p>
          <w:p w:rsidR="0094424E" w:rsidRPr="00FA4EAF" w:rsidRDefault="00416377">
            <w:pPr>
              <w:rPr>
                <w:rFonts w:ascii="Arial" w:hAnsi="Arial"/>
                <w:b/>
                <w:bCs/>
                <w:noProof w:val="0"/>
                <w:sz w:val="26"/>
                <w:szCs w:val="26"/>
              </w:rPr>
            </w:pPr>
            <w:sdt>
              <w:sdtPr>
                <w:rPr>
                  <w:sz w:val="26"/>
                  <w:szCs w:val="26"/>
                  <w:rtl/>
                </w:rPr>
                <w:alias w:val="1184"/>
                <w:tag w:val="1184"/>
                <w:id w:val="-340621022"/>
                <w:text w:multiLine="1"/>
              </w:sdtPr>
              <w:sdtEndPr/>
              <w:sdtContent>
                <w:r w:rsidR="001D6FE3">
                  <w:rPr>
                    <w:rFonts w:ascii="Arial" w:hAnsi="Arial" w:hint="cs"/>
                    <w:b/>
                    <w:bCs/>
                    <w:noProof w:val="0"/>
                    <w:sz w:val="26"/>
                    <w:szCs w:val="26"/>
                    <w:rtl/>
                  </w:rPr>
                  <w:t>ה</w:t>
                </w:r>
                <w:r w:rsidR="001D6FE3">
                  <w:rPr>
                    <w:rFonts w:ascii="Arial" w:hAnsi="Arial"/>
                    <w:b/>
                    <w:bCs/>
                    <w:noProof w:val="0"/>
                    <w:sz w:val="26"/>
                    <w:szCs w:val="26"/>
                    <w:rtl/>
                  </w:rPr>
                  <w:t>משיב</w:t>
                </w:r>
                <w:r w:rsidR="001D6FE3">
                  <w:rPr>
                    <w:rFonts w:ascii="Arial" w:hAnsi="Arial" w:hint="cs"/>
                    <w:b/>
                    <w:bCs/>
                    <w:noProof w:val="0"/>
                    <w:sz w:val="26"/>
                    <w:szCs w:val="26"/>
                    <w:rtl/>
                  </w:rPr>
                  <w:t>ות</w:t>
                </w:r>
              </w:sdtContent>
            </w:sdt>
          </w:p>
        </w:tc>
        <w:tc>
          <w:tcPr>
            <w:tcW w:w="5571" w:type="dxa"/>
            <w:gridSpan w:val="2"/>
          </w:tcPr>
          <w:p w:rsidR="0094424E" w:rsidRPr="00351443" w:rsidRDefault="0094424E">
            <w:pPr>
              <w:rPr>
                <w:rFonts w:ascii="Arial" w:hAnsi="Arial"/>
                <w:b/>
                <w:bCs/>
                <w:noProof w:val="0"/>
                <w:sz w:val="26"/>
                <w:szCs w:val="26"/>
                <w:rtl/>
              </w:rPr>
            </w:pPr>
          </w:p>
          <w:p w:rsidR="003763AB" w:rsidRPr="00351443" w:rsidRDefault="00416377">
            <w:pPr>
              <w:rPr>
                <w:b/>
                <w:bCs/>
                <w:sz w:val="26"/>
                <w:szCs w:val="26"/>
                <w:rtl/>
              </w:rPr>
            </w:pPr>
            <w:sdt>
              <w:sdtPr>
                <w:rPr>
                  <w:b/>
                  <w:bCs/>
                  <w:sz w:val="26"/>
                  <w:szCs w:val="26"/>
                  <w:rtl/>
                </w:rPr>
                <w:alias w:val="1571"/>
                <w:tag w:val="1571"/>
                <w:id w:val="1028836282"/>
                <w:text w:multiLine="1"/>
              </w:sdtPr>
              <w:sdtEndPr/>
              <w:sdtContent>
                <w:r w:rsidR="001F5DB6" w:rsidRPr="00351443">
                  <w:rPr>
                    <w:rFonts w:ascii="Arial" w:hAnsi="Arial"/>
                    <w:b/>
                    <w:bCs/>
                    <w:noProof w:val="0"/>
                    <w:sz w:val="26"/>
                    <w:szCs w:val="26"/>
                    <w:rtl/>
                  </w:rPr>
                  <w:t>1</w:t>
                </w:r>
              </w:sdtContent>
            </w:sdt>
            <w:r w:rsidR="0094424E" w:rsidRPr="00351443">
              <w:rPr>
                <w:rFonts w:ascii="Arial" w:hAnsi="Arial"/>
                <w:b/>
                <w:bCs/>
                <w:noProof w:val="0"/>
                <w:sz w:val="26"/>
                <w:szCs w:val="26"/>
                <w:rtl/>
              </w:rPr>
              <w:t>.</w:t>
            </w:r>
            <w:r w:rsidR="0094424E" w:rsidRPr="00351443">
              <w:rPr>
                <w:rFonts w:ascii="Arial" w:hAnsi="Arial" w:hint="cs"/>
                <w:b/>
                <w:bCs/>
                <w:noProof w:val="0"/>
                <w:sz w:val="26"/>
                <w:szCs w:val="26"/>
                <w:rtl/>
              </w:rPr>
              <w:t xml:space="preserve"> </w:t>
            </w:r>
            <w:sdt>
              <w:sdtPr>
                <w:rPr>
                  <w:b/>
                  <w:bCs/>
                  <w:sz w:val="26"/>
                  <w:szCs w:val="26"/>
                  <w:rtl/>
                </w:rPr>
                <w:alias w:val="1486"/>
                <w:tag w:val="1486"/>
                <w:id w:val="-309872140"/>
                <w:text w:multiLine="1"/>
              </w:sdtPr>
              <w:sdtEndPr/>
              <w:sdtContent>
                <w:r w:rsidR="001F5DB6" w:rsidRPr="00351443">
                  <w:rPr>
                    <w:rFonts w:ascii="Arial" w:hAnsi="Arial"/>
                    <w:b/>
                    <w:bCs/>
                    <w:noProof w:val="0"/>
                    <w:sz w:val="26"/>
                    <w:szCs w:val="26"/>
                    <w:rtl/>
                  </w:rPr>
                  <w:t>טסלה מוטורס ישראל בע"מ</w:t>
                </w:r>
              </w:sdtContent>
            </w:sdt>
          </w:p>
          <w:p w:rsidR="003763AB" w:rsidRPr="00351443" w:rsidRDefault="00416377">
            <w:pPr>
              <w:rPr>
                <w:b/>
                <w:bCs/>
                <w:sz w:val="26"/>
                <w:szCs w:val="26"/>
                <w:rtl/>
              </w:rPr>
            </w:pPr>
            <w:sdt>
              <w:sdtPr>
                <w:rPr>
                  <w:b/>
                  <w:bCs/>
                  <w:sz w:val="26"/>
                  <w:szCs w:val="26"/>
                  <w:rtl/>
                </w:rPr>
                <w:alias w:val="1571"/>
                <w:tag w:val="1571"/>
                <w:id w:val="358469217"/>
                <w:text w:multiLine="1"/>
              </w:sdtPr>
              <w:sdtEndPr/>
              <w:sdtContent>
                <w:r w:rsidR="001F5DB6" w:rsidRPr="00351443">
                  <w:rPr>
                    <w:rFonts w:ascii="Arial" w:hAnsi="Arial"/>
                    <w:b/>
                    <w:bCs/>
                    <w:noProof w:val="0"/>
                    <w:sz w:val="26"/>
                    <w:szCs w:val="26"/>
                    <w:rtl/>
                  </w:rPr>
                  <w:t>2</w:t>
                </w:r>
              </w:sdtContent>
            </w:sdt>
            <w:r w:rsidR="0094424E" w:rsidRPr="00351443">
              <w:rPr>
                <w:rFonts w:ascii="Arial" w:hAnsi="Arial"/>
                <w:b/>
                <w:bCs/>
                <w:noProof w:val="0"/>
                <w:sz w:val="26"/>
                <w:szCs w:val="26"/>
                <w:rtl/>
              </w:rPr>
              <w:t>.</w:t>
            </w:r>
            <w:r w:rsidR="0094424E" w:rsidRPr="00351443">
              <w:rPr>
                <w:rFonts w:ascii="Arial" w:hAnsi="Arial" w:hint="cs"/>
                <w:b/>
                <w:bCs/>
                <w:noProof w:val="0"/>
                <w:sz w:val="26"/>
                <w:szCs w:val="26"/>
                <w:rtl/>
              </w:rPr>
              <w:t xml:space="preserve"> </w:t>
            </w:r>
            <w:sdt>
              <w:sdtPr>
                <w:rPr>
                  <w:b/>
                  <w:bCs/>
                  <w:sz w:val="26"/>
                  <w:szCs w:val="26"/>
                  <w:rtl/>
                </w:rPr>
                <w:alias w:val="1486"/>
                <w:tag w:val="1486"/>
                <w:id w:val="-400832777"/>
                <w:text w:multiLine="1"/>
              </w:sdtPr>
              <w:sdtEndPr/>
              <w:sdtContent>
                <w:r w:rsidR="001F5DB6" w:rsidRPr="00351443">
                  <w:rPr>
                    <w:rFonts w:ascii="Arial" w:hAnsi="Arial"/>
                    <w:b/>
                    <w:bCs/>
                    <w:noProof w:val="0"/>
                    <w:sz w:val="26"/>
                    <w:szCs w:val="26"/>
                  </w:rPr>
                  <w:t>Tesla Inc</w:t>
                </w:r>
              </w:sdtContent>
            </w:sdt>
          </w:p>
          <w:p w:rsidR="0094424E" w:rsidRPr="00351443" w:rsidRDefault="001D3441">
            <w:pPr>
              <w:rPr>
                <w:b/>
                <w:bCs/>
                <w:noProof w:val="0"/>
                <w:sz w:val="26"/>
                <w:szCs w:val="26"/>
                <w:rtl/>
              </w:rPr>
            </w:pPr>
            <w:r w:rsidRPr="00351443">
              <w:rPr>
                <w:rFonts w:hint="cs"/>
                <w:b/>
                <w:bCs/>
                <w:sz w:val="26"/>
                <w:szCs w:val="26"/>
                <w:rtl/>
              </w:rPr>
              <w:t>ע"י ב"כ עו</w:t>
            </w:r>
            <w:r w:rsidR="00351443" w:rsidRPr="00351443">
              <w:rPr>
                <w:rFonts w:hint="cs"/>
                <w:b/>
                <w:bCs/>
                <w:sz w:val="26"/>
                <w:szCs w:val="26"/>
                <w:rtl/>
              </w:rPr>
              <w:t>ה</w:t>
            </w:r>
            <w:r w:rsidRPr="00351443">
              <w:rPr>
                <w:rFonts w:hint="cs"/>
                <w:b/>
                <w:bCs/>
                <w:sz w:val="26"/>
                <w:szCs w:val="26"/>
                <w:rtl/>
              </w:rPr>
              <w:t>"ד</w:t>
            </w:r>
            <w:r w:rsidR="00351443" w:rsidRPr="00351443">
              <w:rPr>
                <w:rFonts w:hint="cs"/>
                <w:b/>
                <w:bCs/>
                <w:noProof w:val="0"/>
                <w:sz w:val="26"/>
                <w:szCs w:val="26"/>
                <w:rtl/>
              </w:rPr>
              <w:t xml:space="preserve"> דרור קדם ורומן מגריל</w:t>
            </w:r>
          </w:p>
        </w:tc>
      </w:tr>
      <w:tr w:rsidR="004C17EE" w:rsidRPr="00FA4EAF" w:rsidTr="00D620FD">
        <w:trPr>
          <w:jc w:val="center"/>
        </w:trPr>
        <w:tc>
          <w:tcPr>
            <w:tcW w:w="8820" w:type="dxa"/>
            <w:gridSpan w:val="4"/>
          </w:tcPr>
          <w:p w:rsidR="009C0B84" w:rsidRDefault="009C0B84">
            <w:pPr>
              <w:rPr>
                <w:rFonts w:ascii="Arial" w:hAnsi="Arial"/>
                <w:b/>
                <w:bCs/>
                <w:noProof w:val="0"/>
                <w:sz w:val="26"/>
                <w:szCs w:val="26"/>
                <w:rtl/>
              </w:rPr>
            </w:pPr>
          </w:p>
        </w:tc>
      </w:tr>
    </w:tbl>
    <w:p w:rsidR="0094424E" w:rsidRDefault="0094424E" w:rsidP="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3A1EC3" w:rsidRDefault="00346039" w:rsidP="00C125E9">
      <w:pPr>
        <w:pStyle w:val="ad"/>
        <w:numPr>
          <w:ilvl w:val="0"/>
          <w:numId w:val="1"/>
        </w:numPr>
        <w:spacing w:line="360" w:lineRule="auto"/>
        <w:jc w:val="both"/>
        <w:rPr>
          <w:rFonts w:ascii="Arial" w:hAnsi="Arial"/>
          <w:noProof w:val="0"/>
        </w:rPr>
      </w:pPr>
      <w:bookmarkStart w:id="0" w:name="NGCSBookmark"/>
      <w:bookmarkEnd w:id="0"/>
      <w:r>
        <w:rPr>
          <w:rFonts w:ascii="Arial" w:hAnsi="Arial" w:hint="cs"/>
          <w:noProof w:val="0"/>
          <w:rtl/>
        </w:rPr>
        <w:t xml:space="preserve">המחלוקת שלפניי נוגעת </w:t>
      </w:r>
      <w:r w:rsidR="00C125E9">
        <w:rPr>
          <w:rFonts w:ascii="Arial" w:hAnsi="Arial" w:hint="cs"/>
          <w:noProof w:val="0"/>
          <w:rtl/>
        </w:rPr>
        <w:t>ל</w:t>
      </w:r>
      <w:r w:rsidR="00B037E1">
        <w:rPr>
          <w:rFonts w:ascii="Arial" w:hAnsi="Arial" w:hint="cs"/>
          <w:noProof w:val="0"/>
          <w:rtl/>
        </w:rPr>
        <w:t xml:space="preserve">שאלה </w:t>
      </w:r>
      <w:r w:rsidR="00C125E9">
        <w:rPr>
          <w:rFonts w:ascii="Arial" w:hAnsi="Arial" w:hint="cs"/>
          <w:noProof w:val="0"/>
          <w:rtl/>
        </w:rPr>
        <w:t xml:space="preserve">מהו </w:t>
      </w:r>
      <w:r w:rsidR="003A1EC3">
        <w:rPr>
          <w:rFonts w:ascii="Arial" w:hAnsi="Arial" w:hint="cs"/>
          <w:noProof w:val="0"/>
          <w:rtl/>
        </w:rPr>
        <w:t xml:space="preserve">המועד בו ניתן להגיש בקשה לגילוי </w:t>
      </w:r>
      <w:r w:rsidR="00C125E9">
        <w:rPr>
          <w:rFonts w:ascii="Arial" w:hAnsi="Arial" w:hint="cs"/>
          <w:noProof w:val="0"/>
          <w:rtl/>
        </w:rPr>
        <w:t>ועיון ב</w:t>
      </w:r>
      <w:r w:rsidR="003A1EC3">
        <w:rPr>
          <w:rFonts w:ascii="Arial" w:hAnsi="Arial" w:hint="cs"/>
          <w:noProof w:val="0"/>
          <w:rtl/>
        </w:rPr>
        <w:t xml:space="preserve">מסמכים במסגרת הליך בקשה לאישור תובענה </w:t>
      </w:r>
      <w:r w:rsidR="00C125E9">
        <w:rPr>
          <w:rFonts w:ascii="Arial" w:hAnsi="Arial" w:hint="cs"/>
          <w:noProof w:val="0"/>
          <w:rtl/>
        </w:rPr>
        <w:t>כ</w:t>
      </w:r>
      <w:r w:rsidR="003A1EC3">
        <w:rPr>
          <w:rFonts w:ascii="Arial" w:hAnsi="Arial" w:hint="cs"/>
          <w:noProof w:val="0"/>
          <w:rtl/>
        </w:rPr>
        <w:t>ייצוגית</w:t>
      </w:r>
      <w:r>
        <w:rPr>
          <w:rFonts w:ascii="Arial" w:hAnsi="Arial" w:hint="cs"/>
          <w:noProof w:val="0"/>
          <w:rtl/>
        </w:rPr>
        <w:t xml:space="preserve">. </w:t>
      </w:r>
    </w:p>
    <w:p w:rsidR="003A1EC3" w:rsidRDefault="003A1EC3" w:rsidP="003A1EC3">
      <w:pPr>
        <w:pStyle w:val="ad"/>
        <w:spacing w:line="360" w:lineRule="auto"/>
        <w:jc w:val="both"/>
        <w:rPr>
          <w:rFonts w:ascii="Arial" w:hAnsi="Arial"/>
          <w:noProof w:val="0"/>
        </w:rPr>
      </w:pPr>
    </w:p>
    <w:p w:rsidR="00B92305" w:rsidRDefault="003A1EC3" w:rsidP="00C125E9">
      <w:pPr>
        <w:pStyle w:val="ad"/>
        <w:numPr>
          <w:ilvl w:val="0"/>
          <w:numId w:val="1"/>
        </w:numPr>
        <w:spacing w:line="360" w:lineRule="auto"/>
        <w:jc w:val="both"/>
        <w:rPr>
          <w:rFonts w:ascii="Arial" w:hAnsi="Arial"/>
          <w:noProof w:val="0"/>
        </w:rPr>
      </w:pPr>
      <w:r>
        <w:rPr>
          <w:rFonts w:ascii="Arial" w:hAnsi="Arial" w:hint="cs"/>
          <w:noProof w:val="0"/>
          <w:rtl/>
        </w:rPr>
        <w:t>המבקשים</w:t>
      </w:r>
      <w:r w:rsidR="00B92305">
        <w:rPr>
          <w:rFonts w:ascii="Arial" w:hAnsi="Arial" w:hint="cs"/>
          <w:noProof w:val="0"/>
          <w:rtl/>
        </w:rPr>
        <w:t xml:space="preserve"> </w:t>
      </w:r>
      <w:r w:rsidR="00346039">
        <w:rPr>
          <w:rFonts w:ascii="Arial" w:hAnsi="Arial" w:hint="cs"/>
          <w:noProof w:val="0"/>
          <w:rtl/>
        </w:rPr>
        <w:t>הגישו ביום 9.8.2023 בקשה לאישור תובענה כייצוגית נגד</w:t>
      </w:r>
      <w:r>
        <w:rPr>
          <w:rFonts w:ascii="Arial" w:hAnsi="Arial" w:hint="cs"/>
          <w:noProof w:val="0"/>
          <w:rtl/>
        </w:rPr>
        <w:t xml:space="preserve"> המשיב</w:t>
      </w:r>
      <w:r w:rsidR="00B92305">
        <w:rPr>
          <w:rFonts w:ascii="Arial" w:hAnsi="Arial" w:hint="cs"/>
          <w:noProof w:val="0"/>
          <w:rtl/>
        </w:rPr>
        <w:t xml:space="preserve">ה </w:t>
      </w:r>
      <w:r w:rsidR="008C2E5D">
        <w:rPr>
          <w:rFonts w:ascii="Arial" w:hAnsi="Arial" w:hint="cs"/>
          <w:noProof w:val="0"/>
          <w:rtl/>
        </w:rPr>
        <w:t>2,</w:t>
      </w:r>
      <w:r w:rsidR="00B92305">
        <w:rPr>
          <w:rFonts w:ascii="Arial" w:hAnsi="Arial" w:hint="cs"/>
          <w:noProof w:val="0"/>
          <w:rtl/>
        </w:rPr>
        <w:t xml:space="preserve"> </w:t>
      </w:r>
      <w:r w:rsidR="008C2E5D">
        <w:rPr>
          <w:rFonts w:ascii="Arial" w:hAnsi="Arial" w:hint="cs"/>
          <w:noProof w:val="0"/>
          <w:rtl/>
        </w:rPr>
        <w:t xml:space="preserve">חברה בינלאומית העוסקת בין היתר בייצור כלי רכב המבוססים על הנעה חשמלית ונגד המשיבה 1, שלטענת המבקשים, </w:t>
      </w:r>
      <w:r w:rsidR="00521B5C">
        <w:rPr>
          <w:rFonts w:ascii="Arial" w:hAnsi="Arial" w:hint="cs"/>
          <w:noProof w:val="0"/>
          <w:rtl/>
        </w:rPr>
        <w:t>מהווה את נציגתה של המשיבה 2 בישראל</w:t>
      </w:r>
      <w:r w:rsidR="00C125E9">
        <w:rPr>
          <w:rFonts w:ascii="Arial" w:hAnsi="Arial" w:hint="cs"/>
          <w:noProof w:val="0"/>
          <w:rtl/>
        </w:rPr>
        <w:t xml:space="preserve">. </w:t>
      </w:r>
      <w:r w:rsidR="008C2E5D">
        <w:rPr>
          <w:rFonts w:ascii="Arial" w:hAnsi="Arial" w:hint="cs"/>
          <w:noProof w:val="0"/>
          <w:rtl/>
        </w:rPr>
        <w:t>לטענת המבקשים,</w:t>
      </w:r>
      <w:r w:rsidR="00B92305">
        <w:rPr>
          <w:rFonts w:ascii="Arial" w:hAnsi="Arial" w:hint="cs"/>
          <w:noProof w:val="0"/>
          <w:rtl/>
        </w:rPr>
        <w:t xml:space="preserve"> </w:t>
      </w:r>
      <w:r w:rsidR="008C2E5D">
        <w:rPr>
          <w:rFonts w:ascii="Arial" w:hAnsi="Arial" w:hint="cs"/>
          <w:noProof w:val="0"/>
          <w:rtl/>
        </w:rPr>
        <w:t>המשיבות הסתירו</w:t>
      </w:r>
      <w:r>
        <w:rPr>
          <w:rFonts w:ascii="Arial" w:hAnsi="Arial" w:hint="cs"/>
          <w:noProof w:val="0"/>
          <w:rtl/>
        </w:rPr>
        <w:t xml:space="preserve"> מידע מהותי ביותר והצ</w:t>
      </w:r>
      <w:r w:rsidR="008C2E5D">
        <w:rPr>
          <w:rFonts w:ascii="Arial" w:hAnsi="Arial" w:hint="cs"/>
          <w:noProof w:val="0"/>
          <w:rtl/>
        </w:rPr>
        <w:t>יג</w:t>
      </w:r>
      <w:r>
        <w:rPr>
          <w:rFonts w:ascii="Arial" w:hAnsi="Arial" w:hint="cs"/>
          <w:noProof w:val="0"/>
          <w:rtl/>
        </w:rPr>
        <w:t>ו מצגים</w:t>
      </w:r>
      <w:r w:rsidR="008C2E5D">
        <w:rPr>
          <w:rFonts w:ascii="Arial" w:hAnsi="Arial" w:hint="cs"/>
          <w:noProof w:val="0"/>
          <w:rtl/>
        </w:rPr>
        <w:t xml:space="preserve"> כוזב</w:t>
      </w:r>
      <w:r>
        <w:rPr>
          <w:rFonts w:ascii="Arial" w:hAnsi="Arial" w:hint="cs"/>
          <w:noProof w:val="0"/>
          <w:rtl/>
        </w:rPr>
        <w:t>ים ביחס לרכבים שהן מוכרות ובכלל זה ביחס לטווח הנסיעה של אותם רכבים. זאת</w:t>
      </w:r>
      <w:r w:rsidR="00521B5C">
        <w:rPr>
          <w:rFonts w:ascii="Arial" w:hAnsi="Arial" w:hint="cs"/>
          <w:noProof w:val="0"/>
          <w:rtl/>
        </w:rPr>
        <w:t>, במטרה להטעות את הצרכנים</w:t>
      </w:r>
      <w:r>
        <w:rPr>
          <w:rFonts w:ascii="Arial" w:hAnsi="Arial" w:hint="cs"/>
          <w:noProof w:val="0"/>
          <w:rtl/>
        </w:rPr>
        <w:t>, להציג עצמן באופן מל</w:t>
      </w:r>
      <w:r w:rsidR="00521B5C">
        <w:rPr>
          <w:rFonts w:ascii="Arial" w:hAnsi="Arial" w:hint="cs"/>
          <w:noProof w:val="0"/>
          <w:rtl/>
        </w:rPr>
        <w:t>אכ</w:t>
      </w:r>
      <w:r>
        <w:rPr>
          <w:rFonts w:ascii="Arial" w:hAnsi="Arial" w:hint="cs"/>
          <w:noProof w:val="0"/>
          <w:rtl/>
        </w:rPr>
        <w:t>ותי כבעלות "יתרון" על פני מתחרותיהן ולהפיק רווחים משמעות</w:t>
      </w:r>
      <w:r w:rsidR="00521B5C">
        <w:rPr>
          <w:rFonts w:ascii="Arial" w:hAnsi="Arial" w:hint="cs"/>
          <w:noProof w:val="0"/>
          <w:rtl/>
        </w:rPr>
        <w:t>יים על חשבון המבקשים ויתר חברי הקבוצה תוך ניצול פערי המידע</w:t>
      </w:r>
      <w:r>
        <w:rPr>
          <w:rFonts w:ascii="Arial" w:hAnsi="Arial" w:hint="cs"/>
          <w:noProof w:val="0"/>
          <w:rtl/>
        </w:rPr>
        <w:t xml:space="preserve"> והכו</w:t>
      </w:r>
      <w:r w:rsidR="00521B5C">
        <w:rPr>
          <w:rFonts w:ascii="Arial" w:hAnsi="Arial" w:hint="cs"/>
          <w:noProof w:val="0"/>
          <w:rtl/>
        </w:rPr>
        <w:t>חות בי</w:t>
      </w:r>
      <w:r w:rsidR="00A638D5">
        <w:rPr>
          <w:rFonts w:ascii="Arial" w:hAnsi="Arial" w:hint="cs"/>
          <w:noProof w:val="0"/>
          <w:rtl/>
        </w:rPr>
        <w:t>ן</w:t>
      </w:r>
      <w:r w:rsidR="00521B5C">
        <w:rPr>
          <w:rFonts w:ascii="Arial" w:hAnsi="Arial" w:hint="cs"/>
          <w:noProof w:val="0"/>
          <w:rtl/>
        </w:rPr>
        <w:t xml:space="preserve"> הצדדים.</w:t>
      </w:r>
      <w:r>
        <w:rPr>
          <w:rFonts w:ascii="Arial" w:hAnsi="Arial" w:hint="cs"/>
          <w:noProof w:val="0"/>
          <w:rtl/>
        </w:rPr>
        <w:t xml:space="preserve">  </w:t>
      </w:r>
    </w:p>
    <w:p w:rsidR="00B92305" w:rsidRPr="00B92305" w:rsidRDefault="00B92305" w:rsidP="00B92305">
      <w:pPr>
        <w:pStyle w:val="ad"/>
        <w:rPr>
          <w:rFonts w:ascii="Arial" w:hAnsi="Arial"/>
          <w:noProof w:val="0"/>
          <w:rtl/>
        </w:rPr>
      </w:pPr>
    </w:p>
    <w:p w:rsidR="00B92305" w:rsidRDefault="00521B5C" w:rsidP="00A21902">
      <w:pPr>
        <w:pStyle w:val="ad"/>
        <w:numPr>
          <w:ilvl w:val="0"/>
          <w:numId w:val="1"/>
        </w:numPr>
        <w:spacing w:line="360" w:lineRule="auto"/>
        <w:jc w:val="both"/>
        <w:rPr>
          <w:rFonts w:ascii="Arial" w:hAnsi="Arial"/>
          <w:noProof w:val="0"/>
        </w:rPr>
      </w:pPr>
      <w:r>
        <w:rPr>
          <w:rFonts w:ascii="Arial" w:hAnsi="Arial" w:hint="cs"/>
          <w:noProof w:val="0"/>
          <w:rtl/>
        </w:rPr>
        <w:t>כתב תש</w:t>
      </w:r>
      <w:r w:rsidR="00B92305">
        <w:rPr>
          <w:rFonts w:ascii="Arial" w:hAnsi="Arial" w:hint="cs"/>
          <w:noProof w:val="0"/>
          <w:rtl/>
        </w:rPr>
        <w:t>ובה ל</w:t>
      </w:r>
      <w:r w:rsidR="00A21902">
        <w:rPr>
          <w:rFonts w:ascii="Arial" w:hAnsi="Arial" w:hint="cs"/>
          <w:noProof w:val="0"/>
          <w:rtl/>
        </w:rPr>
        <w:t xml:space="preserve">בקשת האישור </w:t>
      </w:r>
      <w:r w:rsidR="00B92305">
        <w:rPr>
          <w:rFonts w:ascii="Arial" w:hAnsi="Arial" w:hint="cs"/>
          <w:noProof w:val="0"/>
          <w:rtl/>
        </w:rPr>
        <w:t>הוגש על ידי המשיבות ביום 9.5.2024. לבקשת המבקשים</w:t>
      </w:r>
      <w:r>
        <w:rPr>
          <w:rFonts w:ascii="Arial" w:hAnsi="Arial" w:hint="cs"/>
          <w:noProof w:val="0"/>
          <w:rtl/>
        </w:rPr>
        <w:t>,</w:t>
      </w:r>
      <w:r w:rsidR="00B92305">
        <w:rPr>
          <w:rFonts w:ascii="Arial" w:hAnsi="Arial" w:hint="cs"/>
          <w:noProof w:val="0"/>
          <w:rtl/>
        </w:rPr>
        <w:t xml:space="preserve"> ניתנ</w:t>
      </w:r>
      <w:r>
        <w:rPr>
          <w:rFonts w:ascii="Arial" w:hAnsi="Arial" w:hint="cs"/>
          <w:noProof w:val="0"/>
          <w:rtl/>
        </w:rPr>
        <w:t>ה</w:t>
      </w:r>
      <w:r w:rsidR="00B92305">
        <w:rPr>
          <w:rFonts w:ascii="Arial" w:hAnsi="Arial" w:hint="cs"/>
          <w:noProof w:val="0"/>
          <w:rtl/>
        </w:rPr>
        <w:t xml:space="preserve"> על ידי כב' </w:t>
      </w:r>
      <w:r w:rsidR="00DD2384">
        <w:rPr>
          <w:rFonts w:ascii="Arial" w:hAnsi="Arial" w:hint="cs"/>
          <w:noProof w:val="0"/>
          <w:rtl/>
        </w:rPr>
        <w:t>ה</w:t>
      </w:r>
      <w:r w:rsidR="00B92305">
        <w:rPr>
          <w:rFonts w:ascii="Arial" w:hAnsi="Arial" w:hint="cs"/>
          <w:noProof w:val="0"/>
          <w:rtl/>
        </w:rPr>
        <w:t>שו</w:t>
      </w:r>
      <w:r>
        <w:rPr>
          <w:rFonts w:ascii="Arial" w:hAnsi="Arial" w:hint="cs"/>
          <w:noProof w:val="0"/>
          <w:rtl/>
        </w:rPr>
        <w:t>פטת עמית אניסמן שדנה בשעתו בתיק</w:t>
      </w:r>
      <w:r w:rsidR="00B92305">
        <w:rPr>
          <w:rFonts w:ascii="Arial" w:hAnsi="Arial" w:hint="cs"/>
          <w:noProof w:val="0"/>
          <w:rtl/>
        </w:rPr>
        <w:t xml:space="preserve"> א</w:t>
      </w:r>
      <w:r>
        <w:rPr>
          <w:rFonts w:ascii="Arial" w:hAnsi="Arial" w:hint="cs"/>
          <w:noProof w:val="0"/>
          <w:rtl/>
        </w:rPr>
        <w:t>רכה</w:t>
      </w:r>
      <w:r w:rsidR="00B92305">
        <w:rPr>
          <w:rFonts w:ascii="Arial" w:hAnsi="Arial" w:hint="cs"/>
          <w:noProof w:val="0"/>
          <w:rtl/>
        </w:rPr>
        <w:t xml:space="preserve"> להגשת </w:t>
      </w:r>
      <w:r>
        <w:rPr>
          <w:rFonts w:ascii="Arial" w:hAnsi="Arial" w:hint="cs"/>
          <w:noProof w:val="0"/>
          <w:rtl/>
        </w:rPr>
        <w:t>תגובה ל</w:t>
      </w:r>
      <w:r w:rsidR="001A2397">
        <w:rPr>
          <w:rFonts w:ascii="Arial" w:hAnsi="Arial" w:hint="cs"/>
          <w:noProof w:val="0"/>
          <w:rtl/>
        </w:rPr>
        <w:t>תשובה לבקשת האישור</w:t>
      </w:r>
      <w:r w:rsidR="00B92305">
        <w:rPr>
          <w:rFonts w:ascii="Arial" w:hAnsi="Arial" w:hint="cs"/>
          <w:noProof w:val="0"/>
          <w:rtl/>
        </w:rPr>
        <w:t xml:space="preserve"> עד ליום 16.9.2024.</w:t>
      </w:r>
    </w:p>
    <w:p w:rsidR="00B92305" w:rsidRPr="00B92305" w:rsidRDefault="00B92305" w:rsidP="00B92305">
      <w:pPr>
        <w:pStyle w:val="ad"/>
        <w:rPr>
          <w:rFonts w:ascii="Arial" w:hAnsi="Arial"/>
          <w:noProof w:val="0"/>
          <w:rtl/>
        </w:rPr>
      </w:pPr>
    </w:p>
    <w:p w:rsidR="00EB1320" w:rsidRDefault="00521B5C" w:rsidP="00B92305">
      <w:pPr>
        <w:pStyle w:val="ad"/>
        <w:numPr>
          <w:ilvl w:val="0"/>
          <w:numId w:val="1"/>
        </w:numPr>
        <w:spacing w:line="360" w:lineRule="auto"/>
        <w:jc w:val="both"/>
        <w:rPr>
          <w:rFonts w:ascii="Arial" w:hAnsi="Arial"/>
          <w:noProof w:val="0"/>
        </w:rPr>
      </w:pPr>
      <w:r>
        <w:rPr>
          <w:rFonts w:ascii="Arial" w:hAnsi="Arial" w:hint="cs"/>
          <w:noProof w:val="0"/>
          <w:rtl/>
        </w:rPr>
        <w:lastRenderedPageBreak/>
        <w:t>התיק נותב לטיפולי ביו</w:t>
      </w:r>
      <w:r w:rsidR="00B92305">
        <w:rPr>
          <w:rFonts w:ascii="Arial" w:hAnsi="Arial" w:hint="cs"/>
          <w:noProof w:val="0"/>
          <w:rtl/>
        </w:rPr>
        <w:t>ם 25.6.2024. לבקשת המבקשים</w:t>
      </w:r>
      <w:r>
        <w:rPr>
          <w:rFonts w:ascii="Arial" w:hAnsi="Arial" w:hint="cs"/>
          <w:noProof w:val="0"/>
          <w:rtl/>
        </w:rPr>
        <w:t>,</w:t>
      </w:r>
      <w:r w:rsidR="00B92305">
        <w:rPr>
          <w:rFonts w:ascii="Arial" w:hAnsi="Arial" w:hint="cs"/>
          <w:noProof w:val="0"/>
          <w:rtl/>
        </w:rPr>
        <w:t xml:space="preserve"> ניתנה להם בהסכמת המשיבות אר</w:t>
      </w:r>
      <w:r>
        <w:rPr>
          <w:rFonts w:ascii="Arial" w:hAnsi="Arial" w:hint="cs"/>
          <w:noProof w:val="0"/>
          <w:rtl/>
        </w:rPr>
        <w:t>כה נוספת להגשת תג</w:t>
      </w:r>
      <w:r w:rsidR="00EB1320">
        <w:rPr>
          <w:rFonts w:ascii="Arial" w:hAnsi="Arial" w:hint="cs"/>
          <w:noProof w:val="0"/>
          <w:rtl/>
        </w:rPr>
        <w:t>ובתם וזאת עד ליום 10.11.2024.</w:t>
      </w:r>
    </w:p>
    <w:p w:rsidR="00EB1320" w:rsidRPr="00EB1320" w:rsidRDefault="00EB1320" w:rsidP="00EB1320">
      <w:pPr>
        <w:pStyle w:val="ad"/>
        <w:rPr>
          <w:rFonts w:ascii="Arial" w:hAnsi="Arial"/>
          <w:noProof w:val="0"/>
          <w:rtl/>
        </w:rPr>
      </w:pPr>
    </w:p>
    <w:p w:rsidR="00EB1320" w:rsidRPr="00ED38F0" w:rsidRDefault="00EB1320" w:rsidP="00B92305">
      <w:pPr>
        <w:pStyle w:val="ad"/>
        <w:numPr>
          <w:ilvl w:val="0"/>
          <w:numId w:val="1"/>
        </w:numPr>
        <w:spacing w:line="360" w:lineRule="auto"/>
        <w:jc w:val="both"/>
        <w:rPr>
          <w:rFonts w:ascii="Arial" w:hAnsi="Arial"/>
          <w:noProof w:val="0"/>
        </w:rPr>
      </w:pPr>
      <w:r w:rsidRPr="00ED38F0">
        <w:rPr>
          <w:rFonts w:ascii="Arial" w:hAnsi="Arial" w:hint="cs"/>
          <w:noProof w:val="0"/>
          <w:rtl/>
        </w:rPr>
        <w:t>ביום 14</w:t>
      </w:r>
      <w:r w:rsidR="00521B5C" w:rsidRPr="00ED38F0">
        <w:rPr>
          <w:rFonts w:ascii="Arial" w:hAnsi="Arial" w:hint="cs"/>
          <w:noProof w:val="0"/>
          <w:rtl/>
        </w:rPr>
        <w:t>.10.2024 טרם חלוף הזמן להגשת התג</w:t>
      </w:r>
      <w:r w:rsidRPr="00ED38F0">
        <w:rPr>
          <w:rFonts w:ascii="Arial" w:hAnsi="Arial" w:hint="cs"/>
          <w:noProof w:val="0"/>
          <w:rtl/>
        </w:rPr>
        <w:t>ובה, עתרו המבקשים בבקשה למתן צו</w:t>
      </w:r>
      <w:r w:rsidR="00521B5C" w:rsidRPr="00ED38F0">
        <w:rPr>
          <w:rFonts w:ascii="Arial" w:hAnsi="Arial" w:hint="cs"/>
          <w:noProof w:val="0"/>
          <w:rtl/>
        </w:rPr>
        <w:t xml:space="preserve"> לגילוי ו</w:t>
      </w:r>
      <w:r w:rsidRPr="00ED38F0">
        <w:rPr>
          <w:rFonts w:ascii="Arial" w:hAnsi="Arial" w:hint="cs"/>
          <w:noProof w:val="0"/>
          <w:rtl/>
        </w:rPr>
        <w:t>עיון במסמכים ומענה לשאלון</w:t>
      </w:r>
      <w:r w:rsidR="0062393F">
        <w:rPr>
          <w:rFonts w:ascii="Arial" w:hAnsi="Arial" w:hint="cs"/>
          <w:noProof w:val="0"/>
          <w:rtl/>
        </w:rPr>
        <w:t xml:space="preserve"> (להלן: </w:t>
      </w:r>
      <w:r w:rsidR="0062393F" w:rsidRPr="0062393F">
        <w:rPr>
          <w:rFonts w:ascii="Arial" w:hAnsi="Arial" w:hint="cs"/>
          <w:b/>
          <w:bCs/>
          <w:noProof w:val="0"/>
          <w:rtl/>
        </w:rPr>
        <w:t>"בקשת הגילוי"</w:t>
      </w:r>
      <w:r w:rsidR="0062393F">
        <w:rPr>
          <w:rFonts w:ascii="Arial" w:hAnsi="Arial" w:hint="cs"/>
          <w:noProof w:val="0"/>
          <w:rtl/>
        </w:rPr>
        <w:t>)</w:t>
      </w:r>
      <w:r w:rsidRPr="00ED38F0">
        <w:rPr>
          <w:rFonts w:ascii="Arial" w:hAnsi="Arial" w:hint="cs"/>
          <w:noProof w:val="0"/>
          <w:rtl/>
        </w:rPr>
        <w:t>.</w:t>
      </w:r>
    </w:p>
    <w:p w:rsidR="00EB1320" w:rsidRPr="00ED38F0" w:rsidRDefault="00EB1320" w:rsidP="00EB1320">
      <w:pPr>
        <w:pStyle w:val="ad"/>
        <w:rPr>
          <w:rFonts w:ascii="Arial" w:hAnsi="Arial"/>
          <w:noProof w:val="0"/>
          <w:rtl/>
        </w:rPr>
      </w:pPr>
    </w:p>
    <w:p w:rsidR="00EB1320" w:rsidRPr="00ED38F0" w:rsidRDefault="0062393F" w:rsidP="00711D6A">
      <w:pPr>
        <w:pStyle w:val="ad"/>
        <w:numPr>
          <w:ilvl w:val="0"/>
          <w:numId w:val="1"/>
        </w:numPr>
        <w:spacing w:line="360" w:lineRule="auto"/>
        <w:jc w:val="both"/>
        <w:rPr>
          <w:rFonts w:ascii="Arial" w:hAnsi="Arial"/>
          <w:noProof w:val="0"/>
        </w:rPr>
      </w:pPr>
      <w:r>
        <w:rPr>
          <w:rFonts w:ascii="Arial" w:hAnsi="Arial" w:hint="cs"/>
          <w:noProof w:val="0"/>
          <w:rtl/>
        </w:rPr>
        <w:t xml:space="preserve">יחד עם בקשתם הוגשה בקשה להארכת </w:t>
      </w:r>
      <w:r w:rsidR="00711D6A" w:rsidRPr="00ED38F0">
        <w:rPr>
          <w:rFonts w:ascii="Arial" w:hAnsi="Arial" w:hint="cs"/>
          <w:noProof w:val="0"/>
          <w:rtl/>
        </w:rPr>
        <w:t>מו</w:t>
      </w:r>
      <w:r w:rsidR="00EB1320" w:rsidRPr="00ED38F0">
        <w:rPr>
          <w:rFonts w:ascii="Arial" w:hAnsi="Arial" w:hint="cs"/>
          <w:noProof w:val="0"/>
          <w:rtl/>
        </w:rPr>
        <w:t>עד להגשת תגובה לתש</w:t>
      </w:r>
      <w:r w:rsidR="00711D6A" w:rsidRPr="00ED38F0">
        <w:rPr>
          <w:rFonts w:ascii="Arial" w:hAnsi="Arial" w:hint="cs"/>
          <w:noProof w:val="0"/>
          <w:rtl/>
        </w:rPr>
        <w:t>ובה לבקשת האישור</w:t>
      </w:r>
      <w:r>
        <w:rPr>
          <w:rFonts w:ascii="Arial" w:hAnsi="Arial" w:hint="cs"/>
          <w:noProof w:val="0"/>
          <w:rtl/>
        </w:rPr>
        <w:t>,</w:t>
      </w:r>
      <w:r w:rsidR="00711D6A" w:rsidRPr="00ED38F0">
        <w:rPr>
          <w:rFonts w:ascii="Arial" w:hAnsi="Arial" w:hint="cs"/>
          <w:noProof w:val="0"/>
          <w:rtl/>
        </w:rPr>
        <w:t xml:space="preserve"> </w:t>
      </w:r>
      <w:r w:rsidR="00EB1320" w:rsidRPr="00ED38F0">
        <w:rPr>
          <w:rFonts w:ascii="Arial" w:hAnsi="Arial" w:hint="cs"/>
          <w:noProof w:val="0"/>
          <w:rtl/>
        </w:rPr>
        <w:t>כך ש</w:t>
      </w:r>
      <w:r w:rsidR="00711D6A" w:rsidRPr="00ED38F0">
        <w:rPr>
          <w:rFonts w:ascii="Arial" w:hAnsi="Arial" w:hint="cs"/>
          <w:noProof w:val="0"/>
          <w:rtl/>
        </w:rPr>
        <w:t xml:space="preserve">זה </w:t>
      </w:r>
      <w:r w:rsidR="00EB1320" w:rsidRPr="00ED38F0">
        <w:rPr>
          <w:rFonts w:ascii="Arial" w:hAnsi="Arial" w:hint="cs"/>
          <w:noProof w:val="0"/>
          <w:rtl/>
        </w:rPr>
        <w:t>יחול 30 ימים לאחר שתינתן הכרעת בית המשפט בבקשה לגילוי</w:t>
      </w:r>
      <w:r w:rsidR="00711D6A" w:rsidRPr="00ED38F0">
        <w:rPr>
          <w:rFonts w:ascii="Arial" w:hAnsi="Arial" w:hint="cs"/>
          <w:noProof w:val="0"/>
          <w:rtl/>
        </w:rPr>
        <w:t xml:space="preserve"> </w:t>
      </w:r>
      <w:r w:rsidR="00EB1320" w:rsidRPr="00ED38F0">
        <w:rPr>
          <w:rFonts w:ascii="Arial" w:hAnsi="Arial" w:hint="cs"/>
          <w:noProof w:val="0"/>
          <w:rtl/>
        </w:rPr>
        <w:t>מסמכים שהוגשה</w:t>
      </w:r>
      <w:r w:rsidR="00711D6A" w:rsidRPr="00ED38F0">
        <w:rPr>
          <w:rFonts w:ascii="Arial" w:hAnsi="Arial" w:hint="cs"/>
          <w:noProof w:val="0"/>
          <w:rtl/>
        </w:rPr>
        <w:t xml:space="preserve"> כאמור במקביל</w:t>
      </w:r>
      <w:r w:rsidR="00EB1320" w:rsidRPr="00ED38F0">
        <w:rPr>
          <w:rFonts w:ascii="Arial" w:hAnsi="Arial" w:hint="cs"/>
          <w:noProof w:val="0"/>
          <w:rtl/>
        </w:rPr>
        <w:t>.</w:t>
      </w:r>
    </w:p>
    <w:p w:rsidR="00EB1320" w:rsidRPr="00ED38F0" w:rsidRDefault="00EB1320" w:rsidP="00EB1320">
      <w:pPr>
        <w:pStyle w:val="ad"/>
        <w:rPr>
          <w:rFonts w:ascii="Arial" w:hAnsi="Arial"/>
          <w:noProof w:val="0"/>
          <w:rtl/>
        </w:rPr>
      </w:pPr>
    </w:p>
    <w:p w:rsidR="00EB1320" w:rsidRPr="00ED38F0" w:rsidRDefault="00EB1320" w:rsidP="0062393F">
      <w:pPr>
        <w:pStyle w:val="ad"/>
        <w:numPr>
          <w:ilvl w:val="0"/>
          <w:numId w:val="1"/>
        </w:numPr>
        <w:spacing w:line="360" w:lineRule="auto"/>
        <w:jc w:val="both"/>
        <w:rPr>
          <w:rFonts w:ascii="Arial" w:hAnsi="Arial"/>
          <w:noProof w:val="0"/>
        </w:rPr>
      </w:pPr>
      <w:r w:rsidRPr="00ED38F0">
        <w:rPr>
          <w:rFonts w:ascii="Arial" w:hAnsi="Arial" w:hint="cs"/>
          <w:noProof w:val="0"/>
          <w:rtl/>
        </w:rPr>
        <w:t>בהחלטתי שנ</w:t>
      </w:r>
      <w:r w:rsidR="00711D6A" w:rsidRPr="00ED38F0">
        <w:rPr>
          <w:rFonts w:ascii="Arial" w:hAnsi="Arial" w:hint="cs"/>
          <w:noProof w:val="0"/>
          <w:rtl/>
        </w:rPr>
        <w:t>י</w:t>
      </w:r>
      <w:r w:rsidRPr="00ED38F0">
        <w:rPr>
          <w:rFonts w:ascii="Arial" w:hAnsi="Arial" w:hint="cs"/>
          <w:noProof w:val="0"/>
          <w:rtl/>
        </w:rPr>
        <w:t>תנה באותו יום קבעתי בבקשה ל</w:t>
      </w:r>
      <w:r w:rsidR="00711D6A" w:rsidRPr="00ED38F0">
        <w:rPr>
          <w:rFonts w:ascii="Arial" w:hAnsi="Arial" w:hint="cs"/>
          <w:noProof w:val="0"/>
          <w:rtl/>
        </w:rPr>
        <w:t>הארכת מועד כדלקמן:</w:t>
      </w:r>
      <w:r w:rsidR="00711D6A" w:rsidRPr="00ED38F0">
        <w:rPr>
          <w:rFonts w:ascii="Arial" w:hAnsi="Arial" w:hint="cs"/>
          <w:b/>
          <w:bCs/>
          <w:noProof w:val="0"/>
          <w:rtl/>
        </w:rPr>
        <w:t xml:space="preserve"> "לאחר עיון החלטתי לדחות את הבקשה להארכת מועד אף ללא העברה לתגובה. אכן בסמכות בית המשפט להורות על גילוי מסמכים טרם הגשת תגובה לתשובה לבקשת האישור. במיוחד הדברים אמורים מקום בו הגשת תגובה כאמור הינה עניין שברשות. מכל מקום מדובר בהחלטה דיונית הנתונה לשיקול דעת בית המשפט. לא מצאתי כי במקרה דנן הגשת תגובה לתשובה שאורכה על פי התקנות לא יעלה על 5 עמודים</w:t>
      </w:r>
      <w:r w:rsidR="00463734" w:rsidRPr="00ED38F0">
        <w:rPr>
          <w:rFonts w:ascii="Arial" w:hAnsi="Arial" w:hint="cs"/>
          <w:b/>
          <w:bCs/>
          <w:noProof w:val="0"/>
          <w:rtl/>
        </w:rPr>
        <w:t>, משום הכבדה בלתי פרופורציונלית. אציין כי ככלל ומבלי לקבוע מסמרות במקרה דנן, התגובה לתשובה לא נועדה להוסיף טענות חדשות שמקומן היה מלכתחילה בבקשת האישור. ככל שבהמשך בית המשפט ימצא כי יש מקום להורות למשיבה לגלות למבקשים מסמכים מסוימים ולאחר גילויים יעתרו המבקשים לתיקון כתבי הטענות שהגישו, הדבר ייבחן על ידי בית המשפט. סוף דבר הבקשה נדחית. התגובה לתשובה לבקשת האישור תוגש במועד"</w:t>
      </w:r>
      <w:r w:rsidRPr="00ED38F0">
        <w:rPr>
          <w:rFonts w:ascii="Arial" w:hAnsi="Arial" w:hint="cs"/>
          <w:b/>
          <w:bCs/>
          <w:noProof w:val="0"/>
          <w:rtl/>
        </w:rPr>
        <w:t xml:space="preserve">. </w:t>
      </w:r>
      <w:r w:rsidR="00463734" w:rsidRPr="00ED38F0">
        <w:rPr>
          <w:rFonts w:ascii="Arial" w:hAnsi="Arial" w:hint="cs"/>
          <w:noProof w:val="0"/>
          <w:rtl/>
        </w:rPr>
        <w:t>אשר לבקשה לגילוי, זו הועברה לתגובת ה</w:t>
      </w:r>
      <w:r w:rsidRPr="00ED38F0">
        <w:rPr>
          <w:rFonts w:ascii="Arial" w:hAnsi="Arial" w:hint="cs"/>
          <w:noProof w:val="0"/>
          <w:rtl/>
        </w:rPr>
        <w:t>מ</w:t>
      </w:r>
      <w:r w:rsidR="00463734" w:rsidRPr="00ED38F0">
        <w:rPr>
          <w:rFonts w:ascii="Arial" w:hAnsi="Arial" w:hint="cs"/>
          <w:noProof w:val="0"/>
          <w:rtl/>
        </w:rPr>
        <w:t>שיב</w:t>
      </w:r>
      <w:r w:rsidRPr="00ED38F0">
        <w:rPr>
          <w:rFonts w:ascii="Arial" w:hAnsi="Arial" w:hint="cs"/>
          <w:noProof w:val="0"/>
          <w:rtl/>
        </w:rPr>
        <w:t>ות בתוך 20 ימים.</w:t>
      </w:r>
    </w:p>
    <w:p w:rsidR="00EB1320" w:rsidRPr="00ED38F0" w:rsidRDefault="00EB1320" w:rsidP="00EB1320">
      <w:pPr>
        <w:pStyle w:val="ad"/>
        <w:rPr>
          <w:rFonts w:ascii="Arial" w:hAnsi="Arial"/>
          <w:b/>
          <w:bCs/>
          <w:noProof w:val="0"/>
          <w:rtl/>
        </w:rPr>
      </w:pPr>
    </w:p>
    <w:p w:rsidR="00EB1320" w:rsidRPr="00ED38F0" w:rsidRDefault="00EB1320" w:rsidP="0062393F">
      <w:pPr>
        <w:pStyle w:val="ad"/>
        <w:numPr>
          <w:ilvl w:val="0"/>
          <w:numId w:val="1"/>
        </w:numPr>
        <w:spacing w:line="360" w:lineRule="auto"/>
        <w:jc w:val="both"/>
        <w:rPr>
          <w:rFonts w:ascii="Arial" w:hAnsi="Arial"/>
          <w:noProof w:val="0"/>
        </w:rPr>
      </w:pPr>
      <w:r w:rsidRPr="00ED38F0">
        <w:rPr>
          <w:rFonts w:ascii="Arial" w:hAnsi="Arial" w:hint="cs"/>
          <w:noProof w:val="0"/>
          <w:rtl/>
        </w:rPr>
        <w:t>ביום 25.10.2024 עת</w:t>
      </w:r>
      <w:r w:rsidR="00463734" w:rsidRPr="00ED38F0">
        <w:rPr>
          <w:rFonts w:ascii="Arial" w:hAnsi="Arial" w:hint="cs"/>
          <w:noProof w:val="0"/>
          <w:rtl/>
        </w:rPr>
        <w:t>רו המשיבות בבקשה לסלק על הסף ולהוציא מתיק בית המשפט את הבקשה</w:t>
      </w:r>
      <w:r w:rsidR="00C125E9">
        <w:rPr>
          <w:rFonts w:ascii="Arial" w:hAnsi="Arial" w:hint="cs"/>
          <w:b/>
          <w:bCs/>
          <w:noProof w:val="0"/>
          <w:rtl/>
        </w:rPr>
        <w:t xml:space="preserve"> </w:t>
      </w:r>
      <w:r w:rsidR="0062393F">
        <w:rPr>
          <w:rFonts w:ascii="Arial" w:hAnsi="Arial" w:hint="cs"/>
          <w:noProof w:val="0"/>
          <w:rtl/>
        </w:rPr>
        <w:t>לגילוי ול</w:t>
      </w:r>
      <w:r w:rsidR="00463734" w:rsidRPr="00ED38F0">
        <w:rPr>
          <w:rFonts w:ascii="Arial" w:hAnsi="Arial" w:hint="cs"/>
          <w:noProof w:val="0"/>
          <w:rtl/>
        </w:rPr>
        <w:t xml:space="preserve">מען הזהירות, לדחיית מועד. </w:t>
      </w:r>
    </w:p>
    <w:p w:rsidR="00EB1320" w:rsidRPr="00ED38F0" w:rsidRDefault="00EB1320" w:rsidP="00EB1320">
      <w:pPr>
        <w:pStyle w:val="ad"/>
        <w:rPr>
          <w:rFonts w:ascii="Arial" w:hAnsi="Arial"/>
          <w:b/>
          <w:bCs/>
          <w:noProof w:val="0"/>
          <w:rtl/>
        </w:rPr>
      </w:pPr>
    </w:p>
    <w:p w:rsidR="00EB1320" w:rsidRDefault="00463734" w:rsidP="00DD2384">
      <w:pPr>
        <w:pStyle w:val="ad"/>
        <w:numPr>
          <w:ilvl w:val="0"/>
          <w:numId w:val="1"/>
        </w:numPr>
        <w:spacing w:line="360" w:lineRule="auto"/>
        <w:jc w:val="both"/>
        <w:rPr>
          <w:rFonts w:ascii="Arial" w:hAnsi="Arial"/>
          <w:noProof w:val="0"/>
        </w:rPr>
      </w:pPr>
      <w:r w:rsidRPr="00ED38F0">
        <w:rPr>
          <w:rFonts w:ascii="Arial" w:hAnsi="Arial" w:hint="cs"/>
          <w:noProof w:val="0"/>
          <w:rtl/>
        </w:rPr>
        <w:t>בהחלטתי</w:t>
      </w:r>
      <w:r w:rsidR="009A3BB0">
        <w:rPr>
          <w:rFonts w:ascii="Arial" w:hAnsi="Arial" w:hint="cs"/>
          <w:noProof w:val="0"/>
          <w:rtl/>
        </w:rPr>
        <w:t xml:space="preserve"> </w:t>
      </w:r>
      <w:r w:rsidR="008F26DF">
        <w:rPr>
          <w:rFonts w:ascii="Arial" w:hAnsi="Arial" w:hint="cs"/>
          <w:noProof w:val="0"/>
          <w:rtl/>
        </w:rPr>
        <w:t>מיום 27.10.2024</w:t>
      </w:r>
      <w:r w:rsidRPr="00ED38F0">
        <w:rPr>
          <w:rFonts w:ascii="Arial" w:hAnsi="Arial" w:hint="cs"/>
          <w:noProof w:val="0"/>
          <w:rtl/>
        </w:rPr>
        <w:t xml:space="preserve"> קבעתי כדלקמן</w:t>
      </w:r>
      <w:r w:rsidRPr="00ED38F0">
        <w:rPr>
          <w:rFonts w:ascii="Arial" w:hAnsi="Arial" w:hint="cs"/>
          <w:b/>
          <w:bCs/>
          <w:noProof w:val="0"/>
          <w:rtl/>
        </w:rPr>
        <w:t>: "בה</w:t>
      </w:r>
      <w:r w:rsidR="00FA0846" w:rsidRPr="00ED38F0">
        <w:rPr>
          <w:rFonts w:ascii="Arial" w:hAnsi="Arial" w:hint="cs"/>
          <w:b/>
          <w:bCs/>
          <w:noProof w:val="0"/>
          <w:rtl/>
        </w:rPr>
        <w:t xml:space="preserve">חלטתי מיום 14.10.2024 בבקשה להארכת מועד להגשת תגובה לתשובה לבקשת האישור דחיתי את הבקשה כך שבפועל זו צפויה להיות  מוגשת עד ליום 10.11.2024. המועד להגשת תגובה לבקשה לגילוי מסמכים בהתחשב בפגרת סוכות יחול ביום 13.11.2024. בנסיבות אלה בהן המועד להגשת התגובה לבקשה לגילוי מסמכים ממילא חל לאחר הגשת התגובה לתשובה לבקשת האישור איני רואה מניעה ליתן כבר עתה ארכה כך שהתגובה לבקשה לגילוי מסמכים תוגש בתוך 20 </w:t>
      </w:r>
      <w:r w:rsidR="00FA0846" w:rsidRPr="008F26DF">
        <w:rPr>
          <w:rFonts w:ascii="Arial" w:hAnsi="Arial" w:hint="cs"/>
          <w:noProof w:val="0"/>
          <w:rtl/>
        </w:rPr>
        <w:t>(ימים)</w:t>
      </w:r>
      <w:r w:rsidR="00FA0846" w:rsidRPr="00ED38F0">
        <w:rPr>
          <w:rFonts w:ascii="Arial" w:hAnsi="Arial" w:hint="cs"/>
          <w:b/>
          <w:bCs/>
          <w:noProof w:val="0"/>
          <w:rtl/>
        </w:rPr>
        <w:t xml:space="preserve"> מיום הגשת התגובה לתשובה לבקשת האישור. זאת ככל שהבקשה לסילוק על </w:t>
      </w:r>
      <w:r w:rsidR="00FA0846" w:rsidRPr="00ED38F0">
        <w:rPr>
          <w:rFonts w:ascii="Arial" w:hAnsi="Arial" w:hint="cs"/>
          <w:b/>
          <w:bCs/>
          <w:noProof w:val="0"/>
          <w:rtl/>
        </w:rPr>
        <w:lastRenderedPageBreak/>
        <w:t>הס</w:t>
      </w:r>
      <w:r w:rsidR="00DD2384">
        <w:rPr>
          <w:rFonts w:ascii="Arial" w:hAnsi="Arial" w:hint="cs"/>
          <w:b/>
          <w:bCs/>
          <w:noProof w:val="0"/>
          <w:rtl/>
        </w:rPr>
        <w:t>ף</w:t>
      </w:r>
      <w:r w:rsidR="00FA0846" w:rsidRPr="00ED38F0">
        <w:rPr>
          <w:rFonts w:ascii="Arial" w:hAnsi="Arial" w:hint="cs"/>
          <w:b/>
          <w:bCs/>
          <w:noProof w:val="0"/>
          <w:rtl/>
        </w:rPr>
        <w:t xml:space="preserve"> לא תתקבל. המבקשים יגיבו לבקשה לסילוק על הסף בתוך 7 ימים. בשלב זה ניתנת ארכה להגשת תגובה לבקשה לגילוי מסמכים עד ליום 3.12.2024"</w:t>
      </w:r>
      <w:r w:rsidR="00EB1320">
        <w:rPr>
          <w:rFonts w:ascii="Arial" w:hAnsi="Arial" w:hint="cs"/>
          <w:noProof w:val="0"/>
          <w:rtl/>
        </w:rPr>
        <w:t>.</w:t>
      </w:r>
      <w:r w:rsidR="00FA0846">
        <w:rPr>
          <w:rFonts w:ascii="Arial" w:hAnsi="Arial" w:hint="cs"/>
          <w:noProof w:val="0"/>
          <w:rtl/>
        </w:rPr>
        <w:t xml:space="preserve"> </w:t>
      </w:r>
    </w:p>
    <w:p w:rsidR="00EB1320" w:rsidRPr="00EB1320" w:rsidRDefault="00EB1320" w:rsidP="00EB1320">
      <w:pPr>
        <w:pStyle w:val="ad"/>
        <w:rPr>
          <w:rFonts w:ascii="Arial" w:hAnsi="Arial"/>
          <w:noProof w:val="0"/>
          <w:rtl/>
        </w:rPr>
      </w:pPr>
    </w:p>
    <w:p w:rsidR="008F3577" w:rsidRDefault="00ED38F0" w:rsidP="009A3BB0">
      <w:pPr>
        <w:pStyle w:val="ad"/>
        <w:numPr>
          <w:ilvl w:val="0"/>
          <w:numId w:val="1"/>
        </w:numPr>
        <w:spacing w:line="360" w:lineRule="auto"/>
        <w:jc w:val="both"/>
        <w:rPr>
          <w:rFonts w:ascii="Arial" w:hAnsi="Arial"/>
          <w:noProof w:val="0"/>
        </w:rPr>
      </w:pPr>
      <w:r>
        <w:rPr>
          <w:rFonts w:ascii="Arial" w:hAnsi="Arial" w:hint="cs"/>
          <w:noProof w:val="0"/>
          <w:rtl/>
        </w:rPr>
        <w:t>בבקשה לסילוק על הסף טענו</w:t>
      </w:r>
      <w:r w:rsidR="00EB1320">
        <w:rPr>
          <w:rFonts w:ascii="Arial" w:hAnsi="Arial" w:hint="cs"/>
          <w:noProof w:val="0"/>
          <w:rtl/>
        </w:rPr>
        <w:t xml:space="preserve"> המשיבות כי </w:t>
      </w:r>
      <w:r w:rsidR="00452998">
        <w:rPr>
          <w:rFonts w:ascii="Arial" w:hAnsi="Arial" w:hint="cs"/>
          <w:noProof w:val="0"/>
          <w:rtl/>
        </w:rPr>
        <w:t>הבקשה לגילוי הוגשה בטרם הוגשה התגובה לתשובה לבקשת האישור (כתב הטענות האחרון בהליך) שלא במסגרת רשימת בקשו</w:t>
      </w:r>
      <w:r w:rsidR="007A109E">
        <w:rPr>
          <w:rFonts w:ascii="Arial" w:hAnsi="Arial" w:hint="cs"/>
          <w:noProof w:val="0"/>
          <w:rtl/>
        </w:rPr>
        <w:t>ת</w:t>
      </w:r>
      <w:r w:rsidR="00452998">
        <w:rPr>
          <w:rFonts w:ascii="Arial" w:hAnsi="Arial" w:hint="cs"/>
          <w:noProof w:val="0"/>
          <w:rtl/>
        </w:rPr>
        <w:t>. זאת, בניגוד להוראות תקנות 49(א), 49(ג), 49(ה)-(ו) ו-59(א) לתקנות סדר הדין האזרחי</w:t>
      </w:r>
      <w:r w:rsidR="00280837">
        <w:rPr>
          <w:rFonts w:ascii="Arial" w:hAnsi="Arial" w:hint="cs"/>
          <w:noProof w:val="0"/>
          <w:rtl/>
        </w:rPr>
        <w:t>, התשע"ט- 2018</w:t>
      </w:r>
      <w:r w:rsidR="00452998">
        <w:rPr>
          <w:rFonts w:ascii="Arial" w:hAnsi="Arial" w:hint="cs"/>
          <w:noProof w:val="0"/>
          <w:rtl/>
        </w:rPr>
        <w:t xml:space="preserve">. </w:t>
      </w:r>
      <w:r w:rsidR="00280837">
        <w:rPr>
          <w:rFonts w:ascii="Arial" w:hAnsi="Arial" w:hint="cs"/>
          <w:noProof w:val="0"/>
          <w:rtl/>
        </w:rPr>
        <w:t>לדבריהן</w:t>
      </w:r>
      <w:r w:rsidR="007A109E">
        <w:rPr>
          <w:rFonts w:ascii="Arial" w:hAnsi="Arial" w:hint="cs"/>
          <w:noProof w:val="0"/>
          <w:rtl/>
        </w:rPr>
        <w:t xml:space="preserve">, תקנות אלה חלות על ענייננו ביחס לבקשת הגילוי מכוח תקנה 19(א) לתקנות תובענות ייצוגיות, </w:t>
      </w:r>
      <w:r w:rsidR="00FE4D10">
        <w:rPr>
          <w:rFonts w:ascii="Arial" w:hAnsi="Arial" w:hint="cs"/>
          <w:noProof w:val="0"/>
          <w:rtl/>
        </w:rPr>
        <w:t xml:space="preserve">התש"ע </w:t>
      </w:r>
      <w:r w:rsidR="00FE4D10">
        <w:rPr>
          <w:rFonts w:ascii="Arial" w:hAnsi="Arial"/>
          <w:noProof w:val="0"/>
          <w:rtl/>
        </w:rPr>
        <w:t>–</w:t>
      </w:r>
      <w:r w:rsidR="00FE4D10">
        <w:rPr>
          <w:rFonts w:ascii="Arial" w:hAnsi="Arial" w:hint="cs"/>
          <w:noProof w:val="0"/>
          <w:rtl/>
        </w:rPr>
        <w:t xml:space="preserve"> 2010</w:t>
      </w:r>
      <w:r w:rsidR="009A3BB0">
        <w:rPr>
          <w:rFonts w:ascii="Arial" w:hAnsi="Arial" w:hint="cs"/>
          <w:noProof w:val="0"/>
          <w:rtl/>
        </w:rPr>
        <w:t xml:space="preserve">. תקנה זו </w:t>
      </w:r>
      <w:r w:rsidR="007A109E">
        <w:rPr>
          <w:rFonts w:ascii="Arial" w:hAnsi="Arial" w:hint="cs"/>
          <w:noProof w:val="0"/>
          <w:rtl/>
        </w:rPr>
        <w:t xml:space="preserve">קובעת כי מקום בו </w:t>
      </w:r>
      <w:r w:rsidR="00E0313B">
        <w:rPr>
          <w:rFonts w:ascii="Arial" w:hAnsi="Arial" w:hint="cs"/>
          <w:noProof w:val="0"/>
          <w:rtl/>
        </w:rPr>
        <w:t>אין</w:t>
      </w:r>
      <w:r w:rsidR="007A109E">
        <w:rPr>
          <w:rFonts w:ascii="Arial" w:hAnsi="Arial" w:hint="cs"/>
          <w:noProof w:val="0"/>
          <w:rtl/>
        </w:rPr>
        <w:t xml:space="preserve"> בחוק </w:t>
      </w:r>
      <w:r w:rsidR="00E0313B">
        <w:rPr>
          <w:rFonts w:ascii="Arial" w:hAnsi="Arial" w:hint="cs"/>
          <w:noProof w:val="0"/>
          <w:rtl/>
        </w:rPr>
        <w:t>או בתקנות הוראה אחרת לעניין הנדון, יחולו בשינויים המחויבים תקנות סדר הדין האזרחי</w:t>
      </w:r>
      <w:r w:rsidR="009A3BB0">
        <w:rPr>
          <w:rFonts w:ascii="Arial" w:hAnsi="Arial" w:hint="cs"/>
          <w:noProof w:val="0"/>
          <w:rtl/>
        </w:rPr>
        <w:t xml:space="preserve">. לטענתן, </w:t>
      </w:r>
      <w:r w:rsidR="00E0313B">
        <w:rPr>
          <w:rFonts w:ascii="Arial" w:hAnsi="Arial" w:hint="cs"/>
          <w:noProof w:val="0"/>
          <w:rtl/>
        </w:rPr>
        <w:t>מכיוון שלא קיימות</w:t>
      </w:r>
      <w:r w:rsidR="00FE4D10">
        <w:rPr>
          <w:rFonts w:ascii="Arial" w:hAnsi="Arial" w:hint="cs"/>
          <w:noProof w:val="0"/>
          <w:rtl/>
        </w:rPr>
        <w:t xml:space="preserve"> הוראות ביחס </w:t>
      </w:r>
      <w:r w:rsidR="00E0313B">
        <w:rPr>
          <w:rFonts w:ascii="Arial" w:hAnsi="Arial" w:hint="cs"/>
          <w:noProof w:val="0"/>
          <w:rtl/>
        </w:rPr>
        <w:t xml:space="preserve">למועד הגשת בקשת הגילוי </w:t>
      </w:r>
      <w:r w:rsidR="00FE4D10">
        <w:rPr>
          <w:rFonts w:ascii="Arial" w:hAnsi="Arial" w:hint="cs"/>
          <w:noProof w:val="0"/>
          <w:rtl/>
        </w:rPr>
        <w:t>יש ליישם את הוראת תקנה 19(א) לתקנות תובענות ייצוגיות ולהחיל על עניין זה בשינויים המחויבים את תקנות סדר הדין האזרחי.</w:t>
      </w:r>
      <w:r w:rsidR="00E0313B">
        <w:rPr>
          <w:rFonts w:ascii="Arial" w:hAnsi="Arial" w:hint="cs"/>
          <w:noProof w:val="0"/>
          <w:rtl/>
        </w:rPr>
        <w:t xml:space="preserve"> המשיבות </w:t>
      </w:r>
      <w:r w:rsidR="00F96C3E">
        <w:rPr>
          <w:rFonts w:ascii="Arial" w:hAnsi="Arial" w:hint="cs"/>
          <w:noProof w:val="0"/>
          <w:rtl/>
        </w:rPr>
        <w:t xml:space="preserve">הפנו לפסיקה (ת"צ 20915-06-22 </w:t>
      </w:r>
      <w:r w:rsidR="00F96C3E" w:rsidRPr="008F26DF">
        <w:rPr>
          <w:rFonts w:ascii="Arial" w:hAnsi="Arial" w:hint="cs"/>
          <w:b/>
          <w:bCs/>
          <w:noProof w:val="0"/>
          <w:rtl/>
        </w:rPr>
        <w:t>מי</w:t>
      </w:r>
      <w:r w:rsidR="00F96C3E">
        <w:rPr>
          <w:rFonts w:ascii="Arial" w:hAnsi="Arial" w:hint="cs"/>
          <w:noProof w:val="0"/>
          <w:rtl/>
        </w:rPr>
        <w:t xml:space="preserve"> </w:t>
      </w:r>
      <w:r w:rsidR="00F96C3E" w:rsidRPr="00623C23">
        <w:rPr>
          <w:rFonts w:ascii="Arial" w:hAnsi="Arial" w:hint="cs"/>
          <w:b/>
          <w:bCs/>
          <w:noProof w:val="0"/>
          <w:rtl/>
        </w:rPr>
        <w:t>עירון בע"מ נ' ג'בארין</w:t>
      </w:r>
      <w:r w:rsidR="00F96C3E">
        <w:rPr>
          <w:rFonts w:ascii="Arial" w:hAnsi="Arial" w:hint="cs"/>
          <w:noProof w:val="0"/>
          <w:rtl/>
        </w:rPr>
        <w:t xml:space="preserve"> (נבו 7.1.2024</w:t>
      </w:r>
      <w:r w:rsidR="00623C23">
        <w:rPr>
          <w:rFonts w:ascii="Arial" w:hAnsi="Arial" w:hint="cs"/>
          <w:noProof w:val="0"/>
          <w:rtl/>
        </w:rPr>
        <w:t>)</w:t>
      </w:r>
      <w:r w:rsidR="00F96C3E">
        <w:rPr>
          <w:rFonts w:ascii="Arial" w:hAnsi="Arial" w:hint="cs"/>
          <w:noProof w:val="0"/>
          <w:rtl/>
        </w:rPr>
        <w:t xml:space="preserve"> וע"ר 23656-01-21 </w:t>
      </w:r>
      <w:r w:rsidR="00F96C3E" w:rsidRPr="00623C23">
        <w:rPr>
          <w:rFonts w:ascii="Arial" w:hAnsi="Arial" w:hint="cs"/>
          <w:b/>
          <w:bCs/>
          <w:noProof w:val="0"/>
          <w:rtl/>
        </w:rPr>
        <w:t xml:space="preserve">ע' ב' </w:t>
      </w:r>
      <w:r w:rsidR="00623C23">
        <w:rPr>
          <w:rFonts w:ascii="Arial" w:hAnsi="Arial" w:hint="cs"/>
          <w:b/>
          <w:bCs/>
          <w:noProof w:val="0"/>
          <w:rtl/>
        </w:rPr>
        <w:t xml:space="preserve">נ' </w:t>
      </w:r>
      <w:r w:rsidR="00F96C3E" w:rsidRPr="00623C23">
        <w:rPr>
          <w:rFonts w:ascii="Arial" w:hAnsi="Arial" w:hint="cs"/>
          <w:b/>
          <w:bCs/>
          <w:noProof w:val="0"/>
          <w:rtl/>
        </w:rPr>
        <w:t>יציב</w:t>
      </w:r>
      <w:r w:rsidR="00F96C3E" w:rsidRPr="00623C23">
        <w:rPr>
          <w:rFonts w:ascii="Arial" w:hAnsi="Arial" w:hint="cs"/>
          <w:noProof w:val="0"/>
          <w:rtl/>
        </w:rPr>
        <w:t xml:space="preserve"> </w:t>
      </w:r>
      <w:r w:rsidR="00F96C3E">
        <w:rPr>
          <w:rFonts w:ascii="Arial" w:hAnsi="Arial" w:hint="cs"/>
          <w:noProof w:val="0"/>
          <w:rtl/>
        </w:rPr>
        <w:t>פסקאות 29-34 (נבו 24.1.2021)</w:t>
      </w:r>
      <w:r w:rsidR="00623C23">
        <w:rPr>
          <w:rFonts w:ascii="Arial" w:hAnsi="Arial" w:hint="cs"/>
          <w:noProof w:val="0"/>
          <w:rtl/>
        </w:rPr>
        <w:t>), שניתנה לאחר כניסת תקנות סדר הדין הנוכחיות</w:t>
      </w:r>
      <w:r w:rsidR="00FE4D10">
        <w:rPr>
          <w:rFonts w:ascii="Arial" w:hAnsi="Arial" w:hint="cs"/>
          <w:noProof w:val="0"/>
          <w:rtl/>
        </w:rPr>
        <w:t xml:space="preserve"> לתוקף</w:t>
      </w:r>
      <w:r w:rsidR="00E0313B">
        <w:rPr>
          <w:rFonts w:ascii="Arial" w:hAnsi="Arial" w:hint="cs"/>
          <w:noProof w:val="0"/>
          <w:rtl/>
        </w:rPr>
        <w:t xml:space="preserve"> וטענו כי</w:t>
      </w:r>
      <w:r w:rsidR="00FE4D10">
        <w:rPr>
          <w:rFonts w:ascii="Arial" w:hAnsi="Arial" w:hint="cs"/>
          <w:noProof w:val="0"/>
          <w:rtl/>
        </w:rPr>
        <w:t xml:space="preserve"> </w:t>
      </w:r>
      <w:r w:rsidR="00F96C3E">
        <w:rPr>
          <w:rFonts w:ascii="Arial" w:hAnsi="Arial" w:hint="cs"/>
          <w:noProof w:val="0"/>
          <w:rtl/>
        </w:rPr>
        <w:t xml:space="preserve">בהתאם לה </w:t>
      </w:r>
      <w:r w:rsidR="00FE4D10">
        <w:rPr>
          <w:rFonts w:ascii="Arial" w:hAnsi="Arial" w:hint="cs"/>
          <w:noProof w:val="0"/>
          <w:rtl/>
        </w:rPr>
        <w:t xml:space="preserve">יש לסלק על הסף את הבקשה שהוגשה בענייננו טרם הגשת התגובה לתשובה שהוגשה לבקשת האישור. </w:t>
      </w:r>
    </w:p>
    <w:p w:rsidR="008F3577" w:rsidRPr="008F3577" w:rsidRDefault="008F3577" w:rsidP="008F3577">
      <w:pPr>
        <w:pStyle w:val="ad"/>
        <w:rPr>
          <w:rFonts w:ascii="Arial" w:hAnsi="Arial"/>
          <w:noProof w:val="0"/>
          <w:rtl/>
        </w:rPr>
      </w:pPr>
    </w:p>
    <w:p w:rsidR="00EB1320" w:rsidRPr="00E0313B" w:rsidRDefault="00FE4D10" w:rsidP="008F3577">
      <w:pPr>
        <w:pStyle w:val="ad"/>
        <w:spacing w:line="360" w:lineRule="auto"/>
        <w:jc w:val="both"/>
        <w:rPr>
          <w:rFonts w:ascii="Arial" w:hAnsi="Arial"/>
          <w:noProof w:val="0"/>
        </w:rPr>
      </w:pPr>
      <w:r>
        <w:rPr>
          <w:rFonts w:ascii="Arial" w:hAnsi="Arial" w:hint="cs"/>
          <w:noProof w:val="0"/>
          <w:rtl/>
        </w:rPr>
        <w:t xml:space="preserve">המשיבות הוסיפו כי העיתוי בו הוגשה בקשת הגילוי יוצר אנדרלמוסיה דיונית, שכן על פי תקנה 49(ו) לתקנות סדר הדין האזרחי, רק במועד קדם המשפט קובע בית המשפט את דרכי הדיון בבקשות המנויות ברשימת הבקשות. בנוסף, טענו כי אם לא תסולק הבקשה על הסף, </w:t>
      </w:r>
      <w:r w:rsidR="00623C23">
        <w:rPr>
          <w:rFonts w:ascii="Arial" w:hAnsi="Arial" w:hint="cs"/>
          <w:noProof w:val="0"/>
          <w:rtl/>
        </w:rPr>
        <w:t>י</w:t>
      </w:r>
      <w:r>
        <w:rPr>
          <w:rFonts w:ascii="Arial" w:hAnsi="Arial" w:hint="cs"/>
          <w:noProof w:val="0"/>
          <w:rtl/>
        </w:rPr>
        <w:t xml:space="preserve">יווצר בידי המבקשים יתרון בלתי הוגן, שכן בתגובתן לבקשת הגילוי יצטרכו לחשוף את טענותיהן נגד הגילוי עוד לפני שהוגשה בקשת רשימות מטעם המבקשים. </w:t>
      </w:r>
    </w:p>
    <w:p w:rsidR="00EB1320" w:rsidRPr="00EB1320" w:rsidRDefault="00EB1320" w:rsidP="00EB1320">
      <w:pPr>
        <w:pStyle w:val="ad"/>
        <w:rPr>
          <w:rFonts w:ascii="Arial" w:hAnsi="Arial"/>
          <w:noProof w:val="0"/>
          <w:rtl/>
        </w:rPr>
      </w:pPr>
    </w:p>
    <w:p w:rsidR="008F3577" w:rsidRDefault="00EB1320" w:rsidP="00DD4870">
      <w:pPr>
        <w:pStyle w:val="ad"/>
        <w:numPr>
          <w:ilvl w:val="0"/>
          <w:numId w:val="1"/>
        </w:numPr>
        <w:spacing w:line="360" w:lineRule="auto"/>
        <w:jc w:val="both"/>
        <w:rPr>
          <w:rFonts w:ascii="Arial" w:hAnsi="Arial"/>
          <w:noProof w:val="0"/>
        </w:rPr>
      </w:pPr>
      <w:r>
        <w:rPr>
          <w:rFonts w:ascii="Arial" w:hAnsi="Arial" w:hint="cs"/>
          <w:noProof w:val="0"/>
          <w:rtl/>
        </w:rPr>
        <w:t>ב</w:t>
      </w:r>
      <w:r w:rsidR="0099662A">
        <w:rPr>
          <w:rFonts w:ascii="Arial" w:hAnsi="Arial" w:hint="cs"/>
          <w:noProof w:val="0"/>
          <w:rtl/>
        </w:rPr>
        <w:t xml:space="preserve">פתח </w:t>
      </w:r>
      <w:r>
        <w:rPr>
          <w:rFonts w:ascii="Arial" w:hAnsi="Arial" w:hint="cs"/>
          <w:noProof w:val="0"/>
          <w:rtl/>
        </w:rPr>
        <w:t>תגובתם</w:t>
      </w:r>
      <w:r w:rsidR="0099662A">
        <w:rPr>
          <w:rFonts w:ascii="Arial" w:hAnsi="Arial" w:hint="cs"/>
          <w:noProof w:val="0"/>
          <w:rtl/>
        </w:rPr>
        <w:t xml:space="preserve"> הפנו</w:t>
      </w:r>
      <w:r>
        <w:rPr>
          <w:rFonts w:ascii="Arial" w:hAnsi="Arial" w:hint="cs"/>
          <w:noProof w:val="0"/>
          <w:rtl/>
        </w:rPr>
        <w:t xml:space="preserve"> המבקשים</w:t>
      </w:r>
      <w:r w:rsidR="00E0313B">
        <w:rPr>
          <w:rFonts w:ascii="Arial" w:hAnsi="Arial" w:hint="cs"/>
          <w:noProof w:val="0"/>
          <w:rtl/>
        </w:rPr>
        <w:t xml:space="preserve"> </w:t>
      </w:r>
      <w:r w:rsidR="0099662A">
        <w:rPr>
          <w:rFonts w:ascii="Arial" w:hAnsi="Arial" w:hint="cs"/>
          <w:noProof w:val="0"/>
          <w:rtl/>
        </w:rPr>
        <w:t>להחלטת</w:t>
      </w:r>
      <w:r w:rsidR="008F26DF">
        <w:rPr>
          <w:rFonts w:ascii="Arial" w:hAnsi="Arial" w:hint="cs"/>
          <w:noProof w:val="0"/>
          <w:rtl/>
        </w:rPr>
        <w:t xml:space="preserve">י </w:t>
      </w:r>
      <w:r w:rsidR="0099662A">
        <w:rPr>
          <w:rFonts w:ascii="Arial" w:hAnsi="Arial" w:hint="cs"/>
          <w:noProof w:val="0"/>
          <w:rtl/>
        </w:rPr>
        <w:t xml:space="preserve">מיום 14.10.24 </w:t>
      </w:r>
      <w:r w:rsidR="00237228">
        <w:rPr>
          <w:rFonts w:ascii="Arial" w:hAnsi="Arial" w:hint="cs"/>
          <w:noProof w:val="0"/>
          <w:rtl/>
        </w:rPr>
        <w:t xml:space="preserve">בה נקבע בין היתר כי </w:t>
      </w:r>
      <w:r w:rsidR="0099662A" w:rsidRPr="00237228">
        <w:rPr>
          <w:rFonts w:ascii="Arial" w:hAnsi="Arial" w:hint="cs"/>
          <w:noProof w:val="0"/>
          <w:rtl/>
        </w:rPr>
        <w:t>אכן בסמכות בית המשפט להורות על גילוי מסמכים טרם הגשת תגובה לתשובה לבקשת האישור</w:t>
      </w:r>
      <w:r w:rsidR="00237228" w:rsidRPr="00237228">
        <w:rPr>
          <w:rFonts w:ascii="Arial" w:hAnsi="Arial" w:hint="cs"/>
          <w:noProof w:val="0"/>
          <w:rtl/>
        </w:rPr>
        <w:t>.</w:t>
      </w:r>
      <w:r w:rsidR="00237228">
        <w:rPr>
          <w:rFonts w:ascii="Arial" w:hAnsi="Arial" w:hint="cs"/>
          <w:noProof w:val="0"/>
          <w:rtl/>
        </w:rPr>
        <w:t xml:space="preserve"> </w:t>
      </w:r>
      <w:r w:rsidR="0099662A">
        <w:rPr>
          <w:rFonts w:ascii="Arial" w:hAnsi="Arial" w:hint="cs"/>
          <w:noProof w:val="0"/>
          <w:rtl/>
        </w:rPr>
        <w:t xml:space="preserve">הם טענו </w:t>
      </w:r>
      <w:r w:rsidR="00E0313B">
        <w:rPr>
          <w:rFonts w:ascii="Arial" w:hAnsi="Arial" w:hint="cs"/>
          <w:noProof w:val="0"/>
          <w:rtl/>
        </w:rPr>
        <w:t>כי</w:t>
      </w:r>
      <w:r w:rsidR="0099662A">
        <w:rPr>
          <w:rFonts w:ascii="Arial" w:hAnsi="Arial" w:hint="cs"/>
          <w:noProof w:val="0"/>
          <w:rtl/>
        </w:rPr>
        <w:t xml:space="preserve"> </w:t>
      </w:r>
      <w:r w:rsidR="0049308F">
        <w:rPr>
          <w:rFonts w:ascii="Arial" w:hAnsi="Arial" w:hint="cs"/>
          <w:noProof w:val="0"/>
          <w:rtl/>
        </w:rPr>
        <w:t>משמעות החלטה זו היא שעל המשיבות</w:t>
      </w:r>
      <w:r w:rsidR="00E0313B">
        <w:rPr>
          <w:rFonts w:ascii="Arial" w:hAnsi="Arial" w:hint="cs"/>
          <w:noProof w:val="0"/>
          <w:rtl/>
        </w:rPr>
        <w:t xml:space="preserve"> </w:t>
      </w:r>
      <w:r w:rsidR="0099662A">
        <w:rPr>
          <w:rFonts w:ascii="Arial" w:hAnsi="Arial" w:hint="cs"/>
          <w:noProof w:val="0"/>
          <w:rtl/>
        </w:rPr>
        <w:t>לה</w:t>
      </w:r>
      <w:r w:rsidR="0049308F">
        <w:rPr>
          <w:rFonts w:ascii="Arial" w:hAnsi="Arial" w:hint="cs"/>
          <w:noProof w:val="0"/>
          <w:rtl/>
        </w:rPr>
        <w:t>גיב לבקשת הגילוי וכי נדחתה בקשתן</w:t>
      </w:r>
      <w:r w:rsidR="0099662A">
        <w:rPr>
          <w:rFonts w:ascii="Arial" w:hAnsi="Arial" w:hint="cs"/>
          <w:noProof w:val="0"/>
          <w:rtl/>
        </w:rPr>
        <w:t xml:space="preserve"> להאריך את המועד להגשת תגובה לתשובה עד לאחר הכרעה בבקשת הגילוי. </w:t>
      </w:r>
      <w:r w:rsidR="000C26FF">
        <w:rPr>
          <w:rFonts w:ascii="Arial" w:hAnsi="Arial" w:hint="cs"/>
          <w:noProof w:val="0"/>
          <w:rtl/>
        </w:rPr>
        <w:t>לטענתם, אין ולא קיים הליך של "בקשת סילוק" של בקשת ב</w:t>
      </w:r>
      <w:r w:rsidR="00237228">
        <w:rPr>
          <w:rFonts w:ascii="Arial" w:hAnsi="Arial" w:hint="cs"/>
          <w:noProof w:val="0"/>
          <w:rtl/>
        </w:rPr>
        <w:t xml:space="preserve">יניים כגון הבקשה לגילוי </w:t>
      </w:r>
      <w:r w:rsidR="000C26FF">
        <w:rPr>
          <w:rFonts w:ascii="Arial" w:hAnsi="Arial" w:hint="cs"/>
          <w:noProof w:val="0"/>
          <w:rtl/>
        </w:rPr>
        <w:t xml:space="preserve">וכי קבלת אפשרות זו מובילה למצב שאינו מתקבל על הדעת בו ניתן יהיה להגיש בקשה לסילוק של הבקשה לסילוק על הסף וכך הלאה. </w:t>
      </w:r>
      <w:r w:rsidR="004F49D6">
        <w:rPr>
          <w:rFonts w:ascii="Arial" w:hAnsi="Arial" w:hint="cs"/>
          <w:noProof w:val="0"/>
          <w:rtl/>
        </w:rPr>
        <w:t>בנוסף, טענו כי בניגוד לטענת המשיבות, המסגרת המשפטית להגשת בקשה לגילוי ועיון</w:t>
      </w:r>
      <w:r w:rsidR="003843A6">
        <w:rPr>
          <w:rFonts w:ascii="Arial" w:hAnsi="Arial" w:hint="cs"/>
          <w:noProof w:val="0"/>
          <w:rtl/>
        </w:rPr>
        <w:t xml:space="preserve"> במסמכים בגדר דיון בבקשה לאישור תובענה כייצוגית מוסדרת באופן ספציפי בתקנה 4(ב) לתקנות תובענות ייצוגיות ולפיכך, אין תחולה לתקנה 19(א) המחילה את תקנות סדר הדין האזרחי רק מקום בו אין בחוק או בתקנות תובענות ייצוגיות הוראה אחרת לעניין הנדון. </w:t>
      </w:r>
    </w:p>
    <w:p w:rsidR="008F3577" w:rsidRDefault="008F3577" w:rsidP="008F3577">
      <w:pPr>
        <w:pStyle w:val="ad"/>
        <w:spacing w:line="360" w:lineRule="auto"/>
        <w:jc w:val="both"/>
        <w:rPr>
          <w:rFonts w:ascii="Arial" w:hAnsi="Arial"/>
          <w:noProof w:val="0"/>
          <w:rtl/>
        </w:rPr>
      </w:pPr>
    </w:p>
    <w:p w:rsidR="008F3577" w:rsidRDefault="003843A6" w:rsidP="00DD4870">
      <w:pPr>
        <w:pStyle w:val="ad"/>
        <w:spacing w:line="360" w:lineRule="auto"/>
        <w:jc w:val="both"/>
        <w:rPr>
          <w:rFonts w:ascii="Arial" w:hAnsi="Arial"/>
          <w:noProof w:val="0"/>
          <w:rtl/>
        </w:rPr>
      </w:pPr>
      <w:r>
        <w:rPr>
          <w:rFonts w:ascii="Arial" w:hAnsi="Arial" w:hint="cs"/>
          <w:noProof w:val="0"/>
          <w:rtl/>
        </w:rPr>
        <w:t>הם הוסיפו</w:t>
      </w:r>
      <w:r w:rsidR="00C125E9">
        <w:rPr>
          <w:rFonts w:ascii="Arial" w:hAnsi="Arial" w:hint="cs"/>
          <w:noProof w:val="0"/>
          <w:rtl/>
        </w:rPr>
        <w:t xml:space="preserve"> וטענו</w:t>
      </w:r>
      <w:r>
        <w:rPr>
          <w:rFonts w:ascii="Arial" w:hAnsi="Arial" w:hint="cs"/>
          <w:noProof w:val="0"/>
          <w:rtl/>
        </w:rPr>
        <w:t xml:space="preserve"> כי ממילא, תקנות סדר הדין האזרחי מבנות הליך שונה ואחר ביחס לגילוי ועיון במסמכים מזה המתבצע במסגרת תובענה ייצוגית</w:t>
      </w:r>
      <w:r w:rsidR="008F3577">
        <w:rPr>
          <w:rFonts w:ascii="Arial" w:hAnsi="Arial" w:hint="cs"/>
          <w:noProof w:val="0"/>
          <w:rtl/>
        </w:rPr>
        <w:t xml:space="preserve"> כמפורט בפרק ט לתקנות סדר הדין האזרחי, כאשר </w:t>
      </w:r>
      <w:r w:rsidR="00824116">
        <w:rPr>
          <w:rFonts w:ascii="Arial" w:hAnsi="Arial" w:hint="cs"/>
          <w:noProof w:val="0"/>
          <w:rtl/>
        </w:rPr>
        <w:t>תקנה 59(א) קובעת כי יש להעלות בקשה בעניין גילוי מסמכים במסגרת רשימת הבקשות לפי תקנה 49(ג)</w:t>
      </w:r>
      <w:r w:rsidR="008F3577">
        <w:rPr>
          <w:rFonts w:ascii="Arial" w:hAnsi="Arial" w:hint="cs"/>
          <w:noProof w:val="0"/>
          <w:rtl/>
        </w:rPr>
        <w:t>. לטענתם</w:t>
      </w:r>
      <w:r w:rsidR="00824116">
        <w:rPr>
          <w:rFonts w:ascii="Arial" w:hAnsi="Arial" w:hint="cs"/>
          <w:noProof w:val="0"/>
          <w:rtl/>
        </w:rPr>
        <w:t xml:space="preserve">, מדובר במסגרת דיונית אחרת ושונה לחלוטין. הם הפנו </w:t>
      </w:r>
      <w:r w:rsidR="00DD4870">
        <w:rPr>
          <w:rFonts w:ascii="Arial" w:hAnsi="Arial" w:hint="cs"/>
          <w:noProof w:val="0"/>
          <w:rtl/>
        </w:rPr>
        <w:t>להחלטות שונות מהן עולה</w:t>
      </w:r>
      <w:r w:rsidR="00205C95">
        <w:rPr>
          <w:rFonts w:ascii="Arial" w:hAnsi="Arial" w:hint="cs"/>
          <w:noProof w:val="0"/>
          <w:rtl/>
        </w:rPr>
        <w:t xml:space="preserve"> </w:t>
      </w:r>
      <w:r w:rsidR="00A21902">
        <w:rPr>
          <w:rFonts w:ascii="Arial" w:hAnsi="Arial" w:hint="cs"/>
          <w:noProof w:val="0"/>
          <w:rtl/>
        </w:rPr>
        <w:t xml:space="preserve">כי </w:t>
      </w:r>
      <w:r w:rsidR="00205C95">
        <w:rPr>
          <w:rFonts w:ascii="Arial" w:hAnsi="Arial" w:hint="cs"/>
          <w:noProof w:val="0"/>
          <w:rtl/>
        </w:rPr>
        <w:t>בתי המשפט דנים בבקשות לגילוי מסמכים בהליכים ייצוגיים כבקשות העומדות בפני עצמן (ולא במסגרת רשימת בקשות) כעניין שבשגרה.</w:t>
      </w:r>
    </w:p>
    <w:p w:rsidR="008F3577" w:rsidRDefault="008F3577" w:rsidP="008F3577">
      <w:pPr>
        <w:pStyle w:val="ad"/>
        <w:spacing w:line="360" w:lineRule="auto"/>
        <w:jc w:val="both"/>
        <w:rPr>
          <w:rFonts w:ascii="Arial" w:hAnsi="Arial"/>
          <w:noProof w:val="0"/>
          <w:rtl/>
        </w:rPr>
      </w:pPr>
    </w:p>
    <w:p w:rsidR="00EB1320" w:rsidRDefault="00205C95" w:rsidP="00A21902">
      <w:pPr>
        <w:pStyle w:val="ad"/>
        <w:spacing w:line="360" w:lineRule="auto"/>
        <w:jc w:val="both"/>
        <w:rPr>
          <w:rFonts w:ascii="Arial" w:hAnsi="Arial"/>
          <w:noProof w:val="0"/>
        </w:rPr>
      </w:pPr>
      <w:r>
        <w:rPr>
          <w:rFonts w:ascii="Arial" w:hAnsi="Arial" w:hint="cs"/>
          <w:noProof w:val="0"/>
          <w:rtl/>
        </w:rPr>
        <w:t>ה</w:t>
      </w:r>
      <w:r w:rsidR="00C125E9">
        <w:rPr>
          <w:rFonts w:ascii="Arial" w:hAnsi="Arial" w:hint="cs"/>
          <w:noProof w:val="0"/>
          <w:rtl/>
        </w:rPr>
        <w:t>מבקשי</w:t>
      </w:r>
      <w:r>
        <w:rPr>
          <w:rFonts w:ascii="Arial" w:hAnsi="Arial" w:hint="cs"/>
          <w:noProof w:val="0"/>
          <w:rtl/>
        </w:rPr>
        <w:t xml:space="preserve">ם דחו את טענת המשיבות לאנדרלמוסיה דיונית וטענו כי ההיפך הוא הנכון, שכן אין </w:t>
      </w:r>
      <w:r w:rsidR="00A21902">
        <w:rPr>
          <w:rFonts w:ascii="Arial" w:hAnsi="Arial" w:hint="cs"/>
          <w:noProof w:val="0"/>
          <w:rtl/>
        </w:rPr>
        <w:t>סיבה</w:t>
      </w:r>
      <w:r>
        <w:rPr>
          <w:rFonts w:ascii="Arial" w:hAnsi="Arial" w:hint="cs"/>
          <w:noProof w:val="0"/>
          <w:rtl/>
        </w:rPr>
        <w:t xml:space="preserve"> שהדיון בבקשת הגילוי ל</w:t>
      </w:r>
      <w:r w:rsidR="00A21902">
        <w:rPr>
          <w:rFonts w:ascii="Arial" w:hAnsi="Arial" w:hint="cs"/>
          <w:noProof w:val="0"/>
          <w:rtl/>
        </w:rPr>
        <w:t xml:space="preserve">א יתנהל קודם לקדם המשפט הראשון. </w:t>
      </w:r>
      <w:r>
        <w:rPr>
          <w:rFonts w:ascii="Arial" w:hAnsi="Arial" w:hint="cs"/>
          <w:noProof w:val="0"/>
          <w:rtl/>
        </w:rPr>
        <w:t>הם הדגישו כי מדובר בבקשה קריטית לצורך המשך ניהול ההליך הייצוגי וכי המסמכים והנתונים הנדרשים הכרחיים לצורך בירור המחלוקת</w:t>
      </w:r>
      <w:r w:rsidR="004D5120">
        <w:rPr>
          <w:rFonts w:ascii="Arial" w:hAnsi="Arial" w:hint="cs"/>
          <w:noProof w:val="0"/>
          <w:rtl/>
        </w:rPr>
        <w:t xml:space="preserve">. </w:t>
      </w:r>
    </w:p>
    <w:p w:rsidR="00EB1320" w:rsidRPr="00EB1320" w:rsidRDefault="00EB1320" w:rsidP="00EB1320">
      <w:pPr>
        <w:pStyle w:val="ad"/>
        <w:rPr>
          <w:rFonts w:ascii="Arial" w:hAnsi="Arial"/>
          <w:noProof w:val="0"/>
          <w:rtl/>
        </w:rPr>
      </w:pPr>
    </w:p>
    <w:p w:rsidR="00EB1320" w:rsidRDefault="004D5120" w:rsidP="00C705CD">
      <w:pPr>
        <w:pStyle w:val="ad"/>
        <w:numPr>
          <w:ilvl w:val="0"/>
          <w:numId w:val="1"/>
        </w:numPr>
        <w:spacing w:line="360" w:lineRule="auto"/>
        <w:jc w:val="both"/>
        <w:rPr>
          <w:rFonts w:ascii="Arial" w:hAnsi="Arial"/>
          <w:noProof w:val="0"/>
        </w:rPr>
      </w:pPr>
      <w:r w:rsidRPr="00B8722E">
        <w:rPr>
          <w:rFonts w:ascii="Arial" w:hAnsi="Arial" w:hint="cs"/>
          <w:noProof w:val="0"/>
          <w:rtl/>
        </w:rPr>
        <w:t xml:space="preserve">בתשובתן לתגובת המבקשים, דחו המשיבות את טענת המבקשים כי לא קיים הליך </w:t>
      </w:r>
      <w:r w:rsidR="00C125E9">
        <w:rPr>
          <w:rFonts w:ascii="Arial" w:hAnsi="Arial" w:hint="cs"/>
          <w:noProof w:val="0"/>
          <w:rtl/>
        </w:rPr>
        <w:t xml:space="preserve">של "בקשת סילוק" של בקשת ביניים. לטענתן, </w:t>
      </w:r>
      <w:r w:rsidRPr="00B8722E">
        <w:rPr>
          <w:rFonts w:ascii="Arial" w:hAnsi="Arial" w:hint="cs"/>
          <w:noProof w:val="0"/>
          <w:rtl/>
        </w:rPr>
        <w:t xml:space="preserve">אם אכן על המשיבות היה להגיש בקשתן לגילוי מסמכים במסגרת רשימת הבקשות ואין להידרש לה קודם לכן, הרי שקיים "עוצר בקשות" וקיימות החלטות שיפוטיות רבות בהן בתי המשפט הסירו בקשות מעין אלה. </w:t>
      </w:r>
      <w:r w:rsidR="00B8722E">
        <w:rPr>
          <w:rFonts w:ascii="Arial" w:hAnsi="Arial" w:hint="cs"/>
          <w:noProof w:val="0"/>
          <w:rtl/>
        </w:rPr>
        <w:t>הן</w:t>
      </w:r>
      <w:r w:rsidR="00B8722E" w:rsidRPr="00B8722E">
        <w:rPr>
          <w:rFonts w:ascii="Arial" w:hAnsi="Arial" w:hint="cs"/>
          <w:noProof w:val="0"/>
          <w:rtl/>
        </w:rPr>
        <w:t xml:space="preserve"> הוסיפו כי מסיבות של דין מהותי, אין כל מניעה למחוק על הסף בקשות ביניים. </w:t>
      </w:r>
      <w:r w:rsidR="00B8722E">
        <w:rPr>
          <w:rFonts w:ascii="Arial" w:hAnsi="Arial" w:hint="cs"/>
          <w:noProof w:val="0"/>
          <w:rtl/>
        </w:rPr>
        <w:t xml:space="preserve">המשיבות הסבירו כי סילוק בקשת הגילוי אינו מונע דיון בהליכי הגילוי והעיון ואינו חוסם את המבקשים מלקבל מסמכים ונתונים רלוונטיים לבירור המחלוקת, אם יימצא שדרישותיהם מוצדקות וכי למבקשים הזכות להגיש בקשה מעין זו במסגרת רשימת הבקשות מטעמם. לטענתם, </w:t>
      </w:r>
      <w:r w:rsidR="00320219">
        <w:rPr>
          <w:rFonts w:ascii="Arial" w:hAnsi="Arial" w:hint="cs"/>
          <w:noProof w:val="0"/>
          <w:rtl/>
        </w:rPr>
        <w:t>תקנה 4(ב) לתקנות תובענות ייצוגיות מסדירה את הכללים המהותיים ביחס להליכי הגילוי והעיון, דהיינו, סמכות בית המשפט ליתן צו גילוי והתנאים בהם על מבקש הגילוי לעמוד לצורך קבלת הצו</w:t>
      </w:r>
      <w:r w:rsidR="00C125E9">
        <w:rPr>
          <w:rFonts w:ascii="Arial" w:hAnsi="Arial" w:hint="cs"/>
          <w:noProof w:val="0"/>
          <w:rtl/>
        </w:rPr>
        <w:t xml:space="preserve">. </w:t>
      </w:r>
      <w:r w:rsidR="00320219">
        <w:rPr>
          <w:rFonts w:ascii="Arial" w:hAnsi="Arial" w:hint="cs"/>
          <w:noProof w:val="0"/>
          <w:rtl/>
        </w:rPr>
        <w:t>בענייננו, דרכי הדיון בהליך הגילוי והעיון הכוללות את המועד וה</w:t>
      </w:r>
      <w:r w:rsidR="009070AD">
        <w:rPr>
          <w:rFonts w:ascii="Arial" w:hAnsi="Arial" w:hint="cs"/>
          <w:noProof w:val="0"/>
          <w:rtl/>
        </w:rPr>
        <w:t xml:space="preserve">אופן </w:t>
      </w:r>
      <w:r w:rsidR="00320219">
        <w:rPr>
          <w:rFonts w:ascii="Arial" w:hAnsi="Arial" w:hint="cs"/>
          <w:noProof w:val="0"/>
          <w:rtl/>
        </w:rPr>
        <w:t xml:space="preserve"> בהם יש להגיש בקשות גילוי ו</w:t>
      </w:r>
      <w:r w:rsidR="009070AD">
        <w:rPr>
          <w:rFonts w:ascii="Arial" w:hAnsi="Arial" w:hint="cs"/>
          <w:noProof w:val="0"/>
          <w:rtl/>
        </w:rPr>
        <w:t xml:space="preserve">כן </w:t>
      </w:r>
      <w:r w:rsidR="00320219">
        <w:rPr>
          <w:rFonts w:ascii="Arial" w:hAnsi="Arial" w:hint="cs"/>
          <w:noProof w:val="0"/>
          <w:rtl/>
        </w:rPr>
        <w:t>מתי וכיצד ידון בית המשפט בבקשות כאמור</w:t>
      </w:r>
      <w:r w:rsidR="009070AD">
        <w:rPr>
          <w:rFonts w:ascii="Arial" w:hAnsi="Arial" w:hint="cs"/>
          <w:noProof w:val="0"/>
          <w:rtl/>
        </w:rPr>
        <w:t>,</w:t>
      </w:r>
      <w:r w:rsidR="00E26A67">
        <w:rPr>
          <w:rFonts w:ascii="Arial" w:hAnsi="Arial" w:hint="cs"/>
          <w:noProof w:val="0"/>
          <w:rtl/>
        </w:rPr>
        <w:t xml:space="preserve"> אינן כלולות בתקנות תובענות ייצוגיות</w:t>
      </w:r>
      <w:r w:rsidR="001C0137">
        <w:rPr>
          <w:rFonts w:ascii="Arial" w:hAnsi="Arial" w:hint="cs"/>
          <w:noProof w:val="0"/>
          <w:rtl/>
        </w:rPr>
        <w:t>.</w:t>
      </w:r>
      <w:r w:rsidR="00E26A67">
        <w:rPr>
          <w:rFonts w:ascii="Arial" w:hAnsi="Arial" w:hint="cs"/>
          <w:noProof w:val="0"/>
          <w:rtl/>
        </w:rPr>
        <w:t xml:space="preserve"> </w:t>
      </w:r>
      <w:r w:rsidR="00C54DF7">
        <w:rPr>
          <w:rFonts w:ascii="Arial" w:hAnsi="Arial" w:hint="cs"/>
          <w:noProof w:val="0"/>
          <w:rtl/>
        </w:rPr>
        <w:t xml:space="preserve">עניינים אלה הוחלו באמצעות </w:t>
      </w:r>
      <w:r w:rsidR="00E26A67">
        <w:rPr>
          <w:rFonts w:ascii="Arial" w:hAnsi="Arial" w:hint="cs"/>
          <w:noProof w:val="0"/>
          <w:rtl/>
        </w:rPr>
        <w:t xml:space="preserve">תקנה 2א לתקנות </w:t>
      </w:r>
      <w:r w:rsidR="00C54DF7">
        <w:rPr>
          <w:rFonts w:ascii="Arial" w:hAnsi="Arial" w:hint="cs"/>
          <w:noProof w:val="0"/>
          <w:rtl/>
        </w:rPr>
        <w:t>תובענות ייצוגיות</w:t>
      </w:r>
      <w:r w:rsidR="00C705CD">
        <w:rPr>
          <w:rFonts w:ascii="Arial" w:hAnsi="Arial" w:hint="cs"/>
          <w:noProof w:val="0"/>
          <w:rtl/>
        </w:rPr>
        <w:t xml:space="preserve">. </w:t>
      </w:r>
      <w:r w:rsidR="00E26A67">
        <w:rPr>
          <w:rFonts w:ascii="Arial" w:hAnsi="Arial" w:hint="cs"/>
          <w:noProof w:val="0"/>
          <w:rtl/>
        </w:rPr>
        <w:t>הן הפנו ל</w:t>
      </w:r>
      <w:r w:rsidR="005E1737">
        <w:rPr>
          <w:rFonts w:ascii="Arial" w:hAnsi="Arial" w:hint="cs"/>
          <w:noProof w:val="0"/>
          <w:rtl/>
        </w:rPr>
        <w:t>הליכים משפטיים בהם במסגרת בקשה לאישור תובענה כייצוגית, פעלו</w:t>
      </w:r>
      <w:r w:rsidR="00E26A67">
        <w:rPr>
          <w:rFonts w:ascii="Arial" w:hAnsi="Arial" w:hint="cs"/>
          <w:noProof w:val="0"/>
          <w:rtl/>
        </w:rPr>
        <w:t xml:space="preserve"> בתי המשפט בהתאם להוראות תקנות סדר הדין האזרחי ביחס להגשת בקשות מקדמיות </w:t>
      </w:r>
      <w:r w:rsidR="00D451D2">
        <w:rPr>
          <w:rFonts w:ascii="Arial" w:hAnsi="Arial" w:hint="cs"/>
          <w:noProof w:val="0"/>
          <w:rtl/>
        </w:rPr>
        <w:t xml:space="preserve">כולל בהליכי גילוי ועיון </w:t>
      </w:r>
      <w:r w:rsidR="00E26A67">
        <w:rPr>
          <w:rFonts w:ascii="Arial" w:hAnsi="Arial" w:hint="cs"/>
          <w:noProof w:val="0"/>
          <w:rtl/>
        </w:rPr>
        <w:t>בדרך של רשימת</w:t>
      </w:r>
      <w:r w:rsidR="001C0137">
        <w:rPr>
          <w:rFonts w:ascii="Arial" w:hAnsi="Arial" w:hint="cs"/>
          <w:noProof w:val="0"/>
          <w:rtl/>
        </w:rPr>
        <w:t xml:space="preserve"> בקשות</w:t>
      </w:r>
      <w:r w:rsidR="00E26A67">
        <w:rPr>
          <w:rFonts w:ascii="Arial" w:hAnsi="Arial" w:hint="cs"/>
          <w:noProof w:val="0"/>
          <w:rtl/>
        </w:rPr>
        <w:t xml:space="preserve">. </w:t>
      </w:r>
      <w:r w:rsidR="00D255D1">
        <w:rPr>
          <w:rFonts w:ascii="Arial" w:hAnsi="Arial" w:hint="cs"/>
          <w:noProof w:val="0"/>
          <w:rtl/>
        </w:rPr>
        <w:t>אשר למקרים שהובאו על ידי המבקשים</w:t>
      </w:r>
      <w:r w:rsidR="00587B2A">
        <w:rPr>
          <w:rFonts w:ascii="Arial" w:hAnsi="Arial" w:hint="cs"/>
          <w:noProof w:val="0"/>
          <w:rtl/>
        </w:rPr>
        <w:t xml:space="preserve"> בתגובתם</w:t>
      </w:r>
      <w:r w:rsidR="00D255D1">
        <w:rPr>
          <w:rFonts w:ascii="Arial" w:hAnsi="Arial" w:hint="cs"/>
          <w:noProof w:val="0"/>
          <w:rtl/>
        </w:rPr>
        <w:t xml:space="preserve">, טענו המשיבות כי בתי המשפט נהגו בהם שלא בהתאם להוראות תקנות סדר הדין האזרחי ביחס להליכי גילוי ועיון במסגרת הליך ייצוגי בנסיבות ספציפיות. פעם אחת, לנוכח הסדר דיוני מוסכם ופעם שנייה, כשבקשת הגילוי נדחתה לגופה ולכן לא נדרש בית </w:t>
      </w:r>
      <w:r w:rsidR="00D255D1">
        <w:rPr>
          <w:rFonts w:ascii="Arial" w:hAnsi="Arial" w:hint="cs"/>
          <w:noProof w:val="0"/>
          <w:rtl/>
        </w:rPr>
        <w:lastRenderedPageBreak/>
        <w:t xml:space="preserve">המשפט לשאלה באיזה אופן חלות תקנות סדר הדין האזרחי על המקרה. </w:t>
      </w:r>
      <w:r w:rsidR="001C0137">
        <w:rPr>
          <w:rFonts w:ascii="Arial" w:hAnsi="Arial" w:hint="cs"/>
          <w:noProof w:val="0"/>
          <w:rtl/>
        </w:rPr>
        <w:t>לטענתן, אם יש מקרים בודדים בהם מסיבה כלשהי בתי המשפט לא פעלו בהתאם לתקנות סדר הדין האזרחי, הרי שמדובר בנסיבות שאינן ידועות. מכל מקום</w:t>
      </w:r>
      <w:r w:rsidR="00C705CD">
        <w:rPr>
          <w:rFonts w:ascii="Arial" w:hAnsi="Arial" w:hint="cs"/>
          <w:noProof w:val="0"/>
          <w:rtl/>
        </w:rPr>
        <w:t>,</w:t>
      </w:r>
      <w:r w:rsidR="001C0137">
        <w:rPr>
          <w:rFonts w:ascii="Arial" w:hAnsi="Arial" w:hint="cs"/>
          <w:noProof w:val="0"/>
          <w:rtl/>
        </w:rPr>
        <w:t xml:space="preserve"> ברור כי אין זו המגמה או כי ניתן בשל כך להתעלם מהוראות הדין. </w:t>
      </w:r>
    </w:p>
    <w:p w:rsidR="00D255D1" w:rsidRDefault="00D255D1" w:rsidP="00D255D1">
      <w:pPr>
        <w:pStyle w:val="ad"/>
        <w:spacing w:line="360" w:lineRule="auto"/>
        <w:jc w:val="both"/>
        <w:rPr>
          <w:rFonts w:ascii="Arial" w:hAnsi="Arial"/>
          <w:noProof w:val="0"/>
        </w:rPr>
      </w:pPr>
    </w:p>
    <w:p w:rsidR="00D255D1" w:rsidRPr="00587B2A" w:rsidRDefault="00D255D1" w:rsidP="00587B2A">
      <w:pPr>
        <w:spacing w:line="360" w:lineRule="auto"/>
        <w:ind w:firstLine="360"/>
        <w:jc w:val="both"/>
        <w:rPr>
          <w:rFonts w:ascii="Arial" w:hAnsi="Arial"/>
          <w:b/>
          <w:bCs/>
          <w:noProof w:val="0"/>
          <w:u w:val="single"/>
          <w:rtl/>
        </w:rPr>
      </w:pPr>
      <w:r w:rsidRPr="00587B2A">
        <w:rPr>
          <w:rFonts w:ascii="Arial" w:hAnsi="Arial" w:hint="cs"/>
          <w:b/>
          <w:bCs/>
          <w:noProof w:val="0"/>
          <w:u w:val="single"/>
          <w:rtl/>
        </w:rPr>
        <w:t>דיון והכרעה</w:t>
      </w:r>
    </w:p>
    <w:p w:rsidR="00D255D1" w:rsidRPr="00D255D1" w:rsidRDefault="00D255D1" w:rsidP="00D255D1">
      <w:pPr>
        <w:pStyle w:val="ad"/>
        <w:spacing w:line="360" w:lineRule="auto"/>
        <w:jc w:val="both"/>
        <w:rPr>
          <w:rFonts w:ascii="Arial" w:hAnsi="Arial"/>
          <w:b/>
          <w:bCs/>
          <w:noProof w:val="0"/>
          <w:u w:val="single"/>
          <w:rtl/>
        </w:rPr>
      </w:pPr>
    </w:p>
    <w:p w:rsidR="00EB1320" w:rsidRPr="00C762DC" w:rsidRDefault="00EB1320" w:rsidP="00897FA2">
      <w:pPr>
        <w:pStyle w:val="ad"/>
        <w:numPr>
          <w:ilvl w:val="0"/>
          <w:numId w:val="1"/>
        </w:numPr>
        <w:spacing w:line="360" w:lineRule="auto"/>
        <w:jc w:val="both"/>
        <w:rPr>
          <w:rFonts w:ascii="Arial" w:hAnsi="Arial"/>
          <w:b/>
          <w:bCs/>
          <w:noProof w:val="0"/>
        </w:rPr>
      </w:pPr>
      <w:r w:rsidRPr="00587B2A">
        <w:rPr>
          <w:rFonts w:ascii="Arial" w:hAnsi="Arial" w:hint="cs"/>
          <w:noProof w:val="0"/>
          <w:rtl/>
        </w:rPr>
        <w:t>לאחר שעיינתי בטיעוני הצדדים</w:t>
      </w:r>
      <w:r w:rsidR="00D255D1" w:rsidRPr="00587B2A">
        <w:rPr>
          <w:rFonts w:ascii="Arial" w:hAnsi="Arial" w:hint="cs"/>
          <w:noProof w:val="0"/>
          <w:rtl/>
        </w:rPr>
        <w:t>,</w:t>
      </w:r>
      <w:r w:rsidRPr="00587B2A">
        <w:rPr>
          <w:rFonts w:ascii="Arial" w:hAnsi="Arial" w:hint="cs"/>
          <w:noProof w:val="0"/>
          <w:rtl/>
        </w:rPr>
        <w:t xml:space="preserve"> </w:t>
      </w:r>
      <w:r w:rsidR="00587B2A">
        <w:rPr>
          <w:rFonts w:ascii="Arial" w:hAnsi="Arial" w:hint="cs"/>
          <w:noProof w:val="0"/>
          <w:rtl/>
        </w:rPr>
        <w:t xml:space="preserve">אני סבור כי יש ממש בטענות המשיבות </w:t>
      </w:r>
      <w:r w:rsidR="0005060C">
        <w:rPr>
          <w:rFonts w:ascii="Arial" w:hAnsi="Arial" w:hint="cs"/>
          <w:noProof w:val="0"/>
          <w:rtl/>
        </w:rPr>
        <w:t>בדבר ה</w:t>
      </w:r>
      <w:r w:rsidR="00587B2A">
        <w:rPr>
          <w:rFonts w:ascii="Arial" w:hAnsi="Arial" w:hint="cs"/>
          <w:noProof w:val="0"/>
          <w:rtl/>
        </w:rPr>
        <w:t xml:space="preserve">דרך </w:t>
      </w:r>
      <w:r w:rsidR="0005060C">
        <w:rPr>
          <w:rFonts w:ascii="Arial" w:hAnsi="Arial" w:hint="cs"/>
          <w:noProof w:val="0"/>
          <w:rtl/>
        </w:rPr>
        <w:t xml:space="preserve"> בה יש להגיש בקשות לגילוי ועיון במסמכים. חרף זאת, </w:t>
      </w:r>
      <w:r w:rsidR="001C0137">
        <w:rPr>
          <w:rFonts w:ascii="Arial" w:hAnsi="Arial" w:hint="cs"/>
          <w:noProof w:val="0"/>
          <w:rtl/>
        </w:rPr>
        <w:t>לא מצאתי להורות</w:t>
      </w:r>
      <w:r w:rsidR="0005060C">
        <w:rPr>
          <w:rFonts w:ascii="Arial" w:hAnsi="Arial" w:hint="cs"/>
          <w:noProof w:val="0"/>
          <w:rtl/>
        </w:rPr>
        <w:t xml:space="preserve"> על סילוק הבקשה </w:t>
      </w:r>
      <w:r w:rsidR="004C6042">
        <w:rPr>
          <w:rFonts w:ascii="Arial" w:hAnsi="Arial" w:hint="cs"/>
          <w:noProof w:val="0"/>
          <w:rtl/>
        </w:rPr>
        <w:t xml:space="preserve">לגילוי </w:t>
      </w:r>
      <w:r w:rsidR="0005060C">
        <w:rPr>
          <w:rFonts w:ascii="Arial" w:hAnsi="Arial" w:hint="cs"/>
          <w:noProof w:val="0"/>
          <w:rtl/>
        </w:rPr>
        <w:t xml:space="preserve">על הסף. </w:t>
      </w:r>
    </w:p>
    <w:p w:rsidR="0005060C" w:rsidRPr="00587B2A" w:rsidRDefault="0005060C" w:rsidP="0005060C">
      <w:pPr>
        <w:pStyle w:val="ad"/>
        <w:spacing w:line="360" w:lineRule="auto"/>
        <w:jc w:val="both"/>
        <w:rPr>
          <w:rFonts w:ascii="Arial" w:hAnsi="Arial"/>
          <w:b/>
          <w:bCs/>
          <w:noProof w:val="0"/>
          <w:rtl/>
        </w:rPr>
      </w:pPr>
    </w:p>
    <w:p w:rsidR="00897FA2" w:rsidRDefault="00897FA2" w:rsidP="00897FA2">
      <w:pPr>
        <w:pStyle w:val="ad"/>
        <w:numPr>
          <w:ilvl w:val="0"/>
          <w:numId w:val="1"/>
        </w:numPr>
        <w:spacing w:line="360" w:lineRule="auto"/>
        <w:jc w:val="both"/>
        <w:rPr>
          <w:rFonts w:ascii="Arial" w:hAnsi="Arial"/>
          <w:noProof w:val="0"/>
        </w:rPr>
      </w:pPr>
      <w:r>
        <w:rPr>
          <w:rFonts w:ascii="Arial" w:hAnsi="Arial" w:hint="cs"/>
          <w:noProof w:val="0"/>
          <w:rtl/>
        </w:rPr>
        <w:t>על אתר אציין כי אין מניעה מלעתור בבקשה לסילוק על הסף של בקשת ביניים מקום בו בעל דין סבור כי בעל דינו פעל בעצם הגשתה בניגוד לתקנות.</w:t>
      </w:r>
    </w:p>
    <w:p w:rsidR="00897FA2" w:rsidRPr="00897FA2" w:rsidRDefault="00897FA2" w:rsidP="00897FA2">
      <w:pPr>
        <w:pStyle w:val="ad"/>
        <w:rPr>
          <w:rFonts w:ascii="Arial" w:hAnsi="Arial"/>
          <w:noProof w:val="0"/>
          <w:rtl/>
        </w:rPr>
      </w:pPr>
    </w:p>
    <w:p w:rsidR="0005060C" w:rsidRDefault="00897FA2" w:rsidP="00897FA2">
      <w:pPr>
        <w:pStyle w:val="ad"/>
        <w:numPr>
          <w:ilvl w:val="0"/>
          <w:numId w:val="1"/>
        </w:numPr>
        <w:spacing w:line="360" w:lineRule="auto"/>
        <w:jc w:val="both"/>
        <w:rPr>
          <w:rFonts w:ascii="Arial" w:hAnsi="Arial"/>
          <w:noProof w:val="0"/>
        </w:rPr>
      </w:pPr>
      <w:r>
        <w:rPr>
          <w:rFonts w:ascii="Arial" w:hAnsi="Arial" w:hint="cs"/>
          <w:noProof w:val="0"/>
          <w:rtl/>
        </w:rPr>
        <w:t xml:space="preserve"> </w:t>
      </w:r>
      <w:r w:rsidR="0005060C">
        <w:rPr>
          <w:rFonts w:ascii="Arial" w:hAnsi="Arial" w:hint="cs"/>
          <w:noProof w:val="0"/>
          <w:rtl/>
        </w:rPr>
        <w:t>כפי</w:t>
      </w:r>
      <w:r w:rsidR="001C0137">
        <w:rPr>
          <w:rFonts w:ascii="Arial" w:hAnsi="Arial" w:hint="cs"/>
          <w:noProof w:val="0"/>
          <w:rtl/>
        </w:rPr>
        <w:t xml:space="preserve"> </w:t>
      </w:r>
      <w:r w:rsidR="00D255D1" w:rsidRPr="00AE5B8B">
        <w:rPr>
          <w:rFonts w:ascii="Arial" w:hAnsi="Arial" w:hint="cs"/>
          <w:noProof w:val="0"/>
          <w:rtl/>
        </w:rPr>
        <w:t>שצוין בהחלטתי מיום 14.10.2024</w:t>
      </w:r>
      <w:r w:rsidR="00280837" w:rsidRPr="00AE5B8B">
        <w:rPr>
          <w:rFonts w:ascii="Arial" w:hAnsi="Arial" w:hint="cs"/>
          <w:noProof w:val="0"/>
          <w:rtl/>
        </w:rPr>
        <w:t>,</w:t>
      </w:r>
      <w:r w:rsidR="001C0137">
        <w:rPr>
          <w:rFonts w:ascii="Arial" w:hAnsi="Arial" w:hint="cs"/>
          <w:noProof w:val="0"/>
          <w:rtl/>
        </w:rPr>
        <w:t xml:space="preserve"> </w:t>
      </w:r>
      <w:r w:rsidR="00D255D1" w:rsidRPr="00AE5B8B">
        <w:rPr>
          <w:rFonts w:ascii="Arial" w:hAnsi="Arial" w:hint="cs"/>
          <w:noProof w:val="0"/>
          <w:rtl/>
        </w:rPr>
        <w:t>בסמ</w:t>
      </w:r>
      <w:r w:rsidR="00567F4D" w:rsidRPr="00AE5B8B">
        <w:rPr>
          <w:rFonts w:ascii="Arial" w:hAnsi="Arial" w:hint="cs"/>
          <w:noProof w:val="0"/>
          <w:rtl/>
        </w:rPr>
        <w:t xml:space="preserve">כות בית המשפט </w:t>
      </w:r>
      <w:r w:rsidR="00EB1320" w:rsidRPr="00AE5B8B">
        <w:rPr>
          <w:rFonts w:ascii="Arial" w:hAnsi="Arial" w:hint="cs"/>
          <w:noProof w:val="0"/>
          <w:rtl/>
        </w:rPr>
        <w:t>ל</w:t>
      </w:r>
      <w:r w:rsidR="00567F4D" w:rsidRPr="00AE5B8B">
        <w:rPr>
          <w:rFonts w:ascii="Arial" w:hAnsi="Arial" w:hint="cs"/>
          <w:noProof w:val="0"/>
          <w:rtl/>
        </w:rPr>
        <w:t>ה</w:t>
      </w:r>
      <w:r w:rsidR="001C4B6D" w:rsidRPr="00AE5B8B">
        <w:rPr>
          <w:rFonts w:ascii="Arial" w:hAnsi="Arial" w:hint="cs"/>
          <w:noProof w:val="0"/>
          <w:rtl/>
        </w:rPr>
        <w:t>ורות</w:t>
      </w:r>
      <w:r w:rsidR="00567F4D" w:rsidRPr="00AE5B8B">
        <w:rPr>
          <w:rFonts w:ascii="Arial" w:hAnsi="Arial" w:hint="cs"/>
          <w:noProof w:val="0"/>
          <w:rtl/>
        </w:rPr>
        <w:t xml:space="preserve"> על גילוי מסמכים טרם הגשת תגובה לתשובה לבקשת האישור. כידוע,</w:t>
      </w:r>
      <w:r w:rsidR="001C4B6D" w:rsidRPr="00AE5B8B">
        <w:rPr>
          <w:rFonts w:ascii="Arial" w:hAnsi="Arial" w:hint="cs"/>
          <w:noProof w:val="0"/>
          <w:rtl/>
        </w:rPr>
        <w:t xml:space="preserve"> לבית המשפט סמכות רחבה לקבוע כיצד ינוהל הדיון</w:t>
      </w:r>
      <w:r w:rsidR="009A03EB" w:rsidRPr="00AE5B8B">
        <w:rPr>
          <w:rFonts w:ascii="Arial" w:hAnsi="Arial" w:hint="cs"/>
          <w:noProof w:val="0"/>
          <w:rtl/>
        </w:rPr>
        <w:t>.</w:t>
      </w:r>
    </w:p>
    <w:p w:rsidR="0005060C" w:rsidRPr="0005060C" w:rsidRDefault="0005060C" w:rsidP="0005060C">
      <w:pPr>
        <w:pStyle w:val="ad"/>
        <w:rPr>
          <w:rFonts w:ascii="Arial" w:hAnsi="Arial"/>
          <w:noProof w:val="0"/>
          <w:rtl/>
        </w:rPr>
      </w:pPr>
    </w:p>
    <w:p w:rsidR="007F373D" w:rsidRPr="00EB3797" w:rsidRDefault="007F373D" w:rsidP="007F373D">
      <w:pPr>
        <w:pStyle w:val="ad"/>
        <w:numPr>
          <w:ilvl w:val="0"/>
          <w:numId w:val="1"/>
        </w:numPr>
        <w:spacing w:line="360" w:lineRule="auto"/>
        <w:jc w:val="both"/>
        <w:rPr>
          <w:rFonts w:ascii="David" w:hAnsi="David"/>
          <w:b/>
          <w:bCs/>
          <w:noProof w:val="0"/>
        </w:rPr>
      </w:pPr>
      <w:r>
        <w:rPr>
          <w:rFonts w:ascii="Arial" w:hAnsi="Arial" w:hint="cs"/>
          <w:noProof w:val="0"/>
          <w:rtl/>
        </w:rPr>
        <w:t xml:space="preserve">לעניין זה יפים הדברים שנקבעו בפסק דינה של כב' השופטת ענת ברון </w:t>
      </w:r>
      <w:r w:rsidRPr="00AE5B8B">
        <w:rPr>
          <w:rFonts w:ascii="Arial" w:hAnsi="Arial" w:hint="cs"/>
          <w:noProof w:val="0"/>
          <w:rtl/>
        </w:rPr>
        <w:t xml:space="preserve">ברע"א 8649/17 </w:t>
      </w:r>
      <w:r w:rsidRPr="007F373D">
        <w:rPr>
          <w:rFonts w:ascii="Arial" w:hAnsi="Arial" w:hint="cs"/>
          <w:b/>
          <w:bCs/>
          <w:noProof w:val="0"/>
          <w:rtl/>
        </w:rPr>
        <w:t>חברת פרטנר תקשורת בע"מ נ' תגר</w:t>
      </w:r>
      <w:r w:rsidRPr="00AE5B8B">
        <w:rPr>
          <w:rFonts w:ascii="Arial" w:hAnsi="Arial" w:hint="cs"/>
          <w:noProof w:val="0"/>
          <w:rtl/>
        </w:rPr>
        <w:t xml:space="preserve">  (פורסם בנבו, 16.4.2018</w:t>
      </w:r>
      <w:r>
        <w:rPr>
          <w:rFonts w:ascii="Arial" w:hAnsi="Arial" w:hint="cs"/>
          <w:noProof w:val="0"/>
          <w:rtl/>
        </w:rPr>
        <w:t xml:space="preserve">) אליו הפנו המבקשים. להלן הדברים: </w:t>
      </w:r>
      <w:r w:rsidRPr="007F373D">
        <w:rPr>
          <w:rFonts w:ascii="David" w:hAnsi="David"/>
          <w:noProof w:val="0"/>
          <w:rtl/>
        </w:rPr>
        <w:t>"</w:t>
      </w:r>
      <w:r w:rsidR="0005060C" w:rsidRPr="00EB3797">
        <w:rPr>
          <w:rFonts w:ascii="David" w:hAnsi="David"/>
          <w:b/>
          <w:bCs/>
          <w:spacing w:val="10"/>
          <w:rtl/>
        </w:rPr>
        <w:t xml:space="preserve">איני רואה קושי עם העיתוי שבו ניתנה החלטת הגילוי. גדר המחלוקת בין הצדדים נפרש בבקשת האישור ובתשובה לה; ואין בתגובה לתשובה, שבכל מקרה אין כל חובה שתוגש, כדי להרחיב חזית כלשהי. משכך, לא ברור מדוע זה סבורה פרטנר כי יש להמתין לכך שיוגשו כל כתבי הטענות בבקשת האישור – בדגש על התגובה לתשובה – טרם שניתן יהיה להורות על גילוי מסמכים. זאת בפרט, משאין לפרשנות כזו אחיזה בלשון </w:t>
      </w:r>
      <w:hyperlink r:id="rId10" w:history="1">
        <w:r w:rsidR="0005060C" w:rsidRPr="004C6042">
          <w:rPr>
            <w:rFonts w:ascii="David" w:hAnsi="David"/>
            <w:b/>
            <w:bCs/>
            <w:spacing w:val="10"/>
            <w:rtl/>
          </w:rPr>
          <w:t>תקנה 4(ב)</w:t>
        </w:r>
      </w:hyperlink>
      <w:r w:rsidR="0005060C" w:rsidRPr="00EB3797">
        <w:rPr>
          <w:rFonts w:ascii="David" w:hAnsi="David"/>
          <w:b/>
          <w:bCs/>
          <w:spacing w:val="10"/>
          <w:rtl/>
        </w:rPr>
        <w:t xml:space="preserve"> לתקנות. יתרה מכך, מאחר שאין זה מן הנמנע כי גילוי המסמכים יוביל לתיקון כתבי הטענות, אף לא מובן מדוע עיכוב המועד למתן צו לגילוי מסמכים עד לאחר שתוגש התגובה לתשובה, יהא יעיל יותר </w:t>
      </w:r>
      <w:r w:rsidRPr="00EB3797">
        <w:rPr>
          <w:rFonts w:ascii="David" w:hAnsi="David"/>
          <w:b/>
          <w:bCs/>
          <w:spacing w:val="10"/>
          <w:rtl/>
        </w:rPr>
        <w:t xml:space="preserve">.... </w:t>
      </w:r>
      <w:r w:rsidR="0005060C" w:rsidRPr="00EB3797">
        <w:rPr>
          <w:rFonts w:ascii="David" w:hAnsi="David"/>
          <w:b/>
          <w:bCs/>
          <w:spacing w:val="10"/>
          <w:rtl/>
        </w:rPr>
        <w:t xml:space="preserve">אשר לחשש מפני "אנדרלמוסיה דיונית", כטענת פרטנר – מאחר שהזכות לגילוי מסמכים בהליך לאישור תובענה כייצוגית נתונה לשיקול דעתו של בית המשפט שדן בהליך ומתוחמת לאותם מקרים שבהם מתקיימים התנאים הקבועים </w:t>
      </w:r>
      <w:hyperlink r:id="rId11" w:history="1">
        <w:r w:rsidR="0005060C" w:rsidRPr="004C6042">
          <w:rPr>
            <w:rFonts w:ascii="David" w:hAnsi="David"/>
            <w:b/>
            <w:bCs/>
            <w:spacing w:val="10"/>
            <w:rtl/>
          </w:rPr>
          <w:t>בתקנה 4(ב)</w:t>
        </w:r>
      </w:hyperlink>
      <w:r w:rsidR="0005060C" w:rsidRPr="00EB3797">
        <w:rPr>
          <w:rFonts w:ascii="David" w:hAnsi="David"/>
          <w:b/>
          <w:bCs/>
          <w:spacing w:val="10"/>
          <w:rtl/>
        </w:rPr>
        <w:t xml:space="preserve"> לתקנות, ספק אם יש ממש בחשש זה; ובכל </w:t>
      </w:r>
      <w:r w:rsidR="0005060C" w:rsidRPr="00EB3797">
        <w:rPr>
          <w:rFonts w:ascii="David" w:hAnsi="David"/>
          <w:b/>
          <w:bCs/>
          <w:spacing w:val="10"/>
          <w:rtl/>
        </w:rPr>
        <w:lastRenderedPageBreak/>
        <w:t>מקרה, במצב שבו יוגשו בקשות סרק לגילוי מסמכים ניתן יהיה לחייב בהוצאות בהתאם</w:t>
      </w:r>
      <w:r w:rsidR="004C6042">
        <w:rPr>
          <w:rFonts w:ascii="David" w:hAnsi="David" w:hint="cs"/>
          <w:b/>
          <w:bCs/>
          <w:spacing w:val="10"/>
          <w:rtl/>
        </w:rPr>
        <w:t>.</w:t>
      </w:r>
    </w:p>
    <w:p w:rsidR="007F373D" w:rsidRPr="00EB3797" w:rsidRDefault="007F373D" w:rsidP="007F373D">
      <w:pPr>
        <w:pStyle w:val="ad"/>
        <w:spacing w:line="360" w:lineRule="auto"/>
        <w:jc w:val="both"/>
        <w:rPr>
          <w:rFonts w:ascii="David" w:hAnsi="David"/>
          <w:b/>
          <w:bCs/>
          <w:spacing w:val="10"/>
          <w:rtl/>
        </w:rPr>
      </w:pPr>
    </w:p>
    <w:p w:rsidR="0005060C" w:rsidRPr="00EB3797" w:rsidRDefault="007F373D" w:rsidP="00EB3797">
      <w:pPr>
        <w:pStyle w:val="ad"/>
        <w:spacing w:line="360" w:lineRule="auto"/>
        <w:jc w:val="both"/>
        <w:rPr>
          <w:rFonts w:ascii="David" w:hAnsi="David"/>
          <w:b/>
          <w:bCs/>
          <w:noProof w:val="0"/>
          <w:rtl/>
        </w:rPr>
      </w:pPr>
      <w:r w:rsidRPr="00EB3797">
        <w:rPr>
          <w:rFonts w:ascii="David" w:hAnsi="David"/>
          <w:b/>
          <w:bCs/>
          <w:spacing w:val="10"/>
          <w:rtl/>
        </w:rPr>
        <w:t xml:space="preserve"> מכל מקום, הליכי גילוי מסמכים תכליתם לקדם את חקר האמת כפי שכבר נזכר, ועל כן – וככל שהבקשה עומדת בתנאים שנקבעו בדין – אין הצדקה להתנות את מתן הצו לגילוי מסמכים בהגשת תגובה לתשובה, שכאמור אין כל חובה להגיש; ויש להותיר בידי הערכאה הדיונית שיקול דעת נרחב בנוגע לאופן ניהול ההליך הייצוגי</w:t>
      </w:r>
      <w:r w:rsidR="00EB3797">
        <w:rPr>
          <w:rFonts w:ascii="David" w:hAnsi="David" w:hint="cs"/>
          <w:b/>
          <w:bCs/>
          <w:spacing w:val="10"/>
          <w:rtl/>
        </w:rPr>
        <w:t xml:space="preserve">" </w:t>
      </w:r>
      <w:r w:rsidR="00EB3797">
        <w:rPr>
          <w:rFonts w:ascii="David" w:hAnsi="David" w:hint="cs"/>
          <w:spacing w:val="10"/>
          <w:rtl/>
        </w:rPr>
        <w:t>(ראו סעיף 19 לפסק הדין).</w:t>
      </w:r>
      <w:r w:rsidRPr="00EB3797">
        <w:rPr>
          <w:rFonts w:ascii="David" w:hAnsi="David"/>
          <w:b/>
          <w:bCs/>
          <w:spacing w:val="10"/>
          <w:rtl/>
        </w:rPr>
        <w:t xml:space="preserve"> </w:t>
      </w:r>
      <w:r w:rsidR="0005060C" w:rsidRPr="00EB3797">
        <w:rPr>
          <w:rFonts w:ascii="David" w:hAnsi="David"/>
          <w:b/>
          <w:bCs/>
          <w:spacing w:val="10"/>
          <w:rtl/>
        </w:rPr>
        <w:t xml:space="preserve"> </w:t>
      </w:r>
    </w:p>
    <w:p w:rsidR="0005060C" w:rsidRDefault="0005060C" w:rsidP="00EB3797">
      <w:pPr>
        <w:pStyle w:val="ad"/>
        <w:spacing w:line="360" w:lineRule="auto"/>
        <w:jc w:val="both"/>
        <w:rPr>
          <w:rFonts w:ascii="Arial" w:hAnsi="Arial"/>
          <w:noProof w:val="0"/>
        </w:rPr>
      </w:pPr>
    </w:p>
    <w:p w:rsidR="001C4B6D" w:rsidRDefault="001C4B6D" w:rsidP="001C0137">
      <w:pPr>
        <w:pStyle w:val="ad"/>
        <w:numPr>
          <w:ilvl w:val="0"/>
          <w:numId w:val="1"/>
        </w:numPr>
        <w:spacing w:line="360" w:lineRule="auto"/>
        <w:jc w:val="both"/>
        <w:rPr>
          <w:rFonts w:ascii="Arial" w:hAnsi="Arial"/>
          <w:noProof w:val="0"/>
        </w:rPr>
      </w:pPr>
      <w:r w:rsidRPr="00AE5B8B">
        <w:rPr>
          <w:rFonts w:ascii="Arial" w:hAnsi="Arial" w:hint="cs"/>
          <w:noProof w:val="0"/>
          <w:rtl/>
        </w:rPr>
        <w:t xml:space="preserve"> לעניין </w:t>
      </w:r>
      <w:r w:rsidR="001C0137">
        <w:rPr>
          <w:rFonts w:ascii="Arial" w:hAnsi="Arial" w:hint="cs"/>
          <w:noProof w:val="0"/>
          <w:rtl/>
        </w:rPr>
        <w:t xml:space="preserve">סמכותו של בית המשפט, </w:t>
      </w:r>
      <w:r w:rsidRPr="00AE5B8B">
        <w:rPr>
          <w:rFonts w:ascii="Arial" w:hAnsi="Arial" w:hint="cs"/>
          <w:noProof w:val="0"/>
          <w:rtl/>
        </w:rPr>
        <w:t xml:space="preserve">ראו </w:t>
      </w:r>
      <w:r w:rsidR="00EB3797">
        <w:rPr>
          <w:rFonts w:ascii="Arial" w:hAnsi="Arial" w:hint="cs"/>
          <w:noProof w:val="0"/>
          <w:rtl/>
        </w:rPr>
        <w:t xml:space="preserve">גם </w:t>
      </w:r>
      <w:r w:rsidRPr="00AE5B8B">
        <w:rPr>
          <w:rFonts w:ascii="Arial" w:hAnsi="Arial" w:hint="cs"/>
          <w:noProof w:val="0"/>
          <w:rtl/>
        </w:rPr>
        <w:t>תקנה 176 לתקנות סדר הדין האזרחי</w:t>
      </w:r>
      <w:r w:rsidR="00D06FDE" w:rsidRPr="00AE5B8B">
        <w:rPr>
          <w:rFonts w:ascii="Arial" w:hAnsi="Arial" w:hint="cs"/>
          <w:noProof w:val="0"/>
          <w:rtl/>
        </w:rPr>
        <w:t xml:space="preserve"> </w:t>
      </w:r>
      <w:r w:rsidR="00EB3797">
        <w:rPr>
          <w:rFonts w:ascii="Arial" w:hAnsi="Arial" w:hint="cs"/>
          <w:noProof w:val="0"/>
          <w:rtl/>
        </w:rPr>
        <w:t xml:space="preserve">המקנה לבית המשפט שיקול דעת רחב בכל הקשור לניהול הדיון. </w:t>
      </w:r>
    </w:p>
    <w:p w:rsidR="00AE5B8B" w:rsidRPr="00AE5B8B" w:rsidRDefault="00AE5B8B" w:rsidP="00AE5B8B">
      <w:pPr>
        <w:pStyle w:val="ad"/>
        <w:rPr>
          <w:rFonts w:ascii="Arial" w:hAnsi="Arial"/>
          <w:noProof w:val="0"/>
          <w:rtl/>
        </w:rPr>
      </w:pPr>
    </w:p>
    <w:p w:rsidR="00E510E2" w:rsidRDefault="00EB3797" w:rsidP="00E510E2">
      <w:pPr>
        <w:pStyle w:val="ad"/>
        <w:numPr>
          <w:ilvl w:val="0"/>
          <w:numId w:val="1"/>
        </w:numPr>
        <w:spacing w:line="360" w:lineRule="auto"/>
        <w:jc w:val="both"/>
        <w:rPr>
          <w:rFonts w:ascii="Arial" w:hAnsi="Arial"/>
          <w:noProof w:val="0"/>
        </w:rPr>
      </w:pPr>
      <w:r w:rsidRPr="00E510E2">
        <w:rPr>
          <w:rFonts w:ascii="Arial" w:hAnsi="Arial" w:hint="cs"/>
          <w:noProof w:val="0"/>
          <w:rtl/>
        </w:rPr>
        <w:t>על פי סדרי הדין ה</w:t>
      </w:r>
      <w:r w:rsidR="00EF13F1" w:rsidRPr="00E510E2">
        <w:rPr>
          <w:rFonts w:ascii="Arial" w:hAnsi="Arial" w:hint="cs"/>
          <w:noProof w:val="0"/>
          <w:rtl/>
        </w:rPr>
        <w:t>מקובלים בהליכים אזרחיים</w:t>
      </w:r>
      <w:r w:rsidR="00E510E2">
        <w:rPr>
          <w:rFonts w:ascii="Arial" w:hAnsi="Arial" w:hint="cs"/>
          <w:noProof w:val="0"/>
          <w:rtl/>
        </w:rPr>
        <w:t>,</w:t>
      </w:r>
      <w:r w:rsidR="00EF13F1" w:rsidRPr="00E510E2">
        <w:rPr>
          <w:rFonts w:ascii="Arial" w:hAnsi="Arial" w:hint="cs"/>
          <w:noProof w:val="0"/>
          <w:rtl/>
        </w:rPr>
        <w:t xml:space="preserve"> </w:t>
      </w:r>
      <w:r w:rsidRPr="00E510E2">
        <w:rPr>
          <w:rFonts w:ascii="Arial" w:hAnsi="Arial" w:hint="cs"/>
          <w:noProof w:val="0"/>
          <w:rtl/>
        </w:rPr>
        <w:t>המועד להגשת בקשות בענייני גילוי מסמכים</w:t>
      </w:r>
      <w:r w:rsidR="00EF13F1" w:rsidRPr="00E510E2">
        <w:rPr>
          <w:rFonts w:ascii="Arial" w:hAnsi="Arial" w:hint="cs"/>
          <w:noProof w:val="0"/>
          <w:rtl/>
        </w:rPr>
        <w:t xml:space="preserve"> הוא לאחר שבעלי הדין השלימו את הגשת כתבי הטענות</w:t>
      </w:r>
      <w:r w:rsidR="00E510E2">
        <w:rPr>
          <w:rFonts w:ascii="Arial" w:hAnsi="Arial" w:hint="cs"/>
          <w:noProof w:val="0"/>
          <w:rtl/>
        </w:rPr>
        <w:t>.</w:t>
      </w:r>
      <w:r w:rsidR="00C7237D">
        <w:rPr>
          <w:rFonts w:ascii="Arial" w:hAnsi="Arial" w:hint="cs"/>
          <w:noProof w:val="0"/>
          <w:rtl/>
        </w:rPr>
        <w:t xml:space="preserve"> </w:t>
      </w:r>
      <w:r w:rsidR="00EF13F1" w:rsidRPr="00E510E2">
        <w:rPr>
          <w:rFonts w:ascii="Arial" w:hAnsi="Arial" w:hint="cs"/>
          <w:noProof w:val="0"/>
          <w:rtl/>
        </w:rPr>
        <w:t>זאת</w:t>
      </w:r>
      <w:r w:rsidR="00C7237D">
        <w:rPr>
          <w:rFonts w:ascii="Arial" w:hAnsi="Arial" w:hint="cs"/>
          <w:noProof w:val="0"/>
          <w:rtl/>
        </w:rPr>
        <w:t>,</w:t>
      </w:r>
      <w:r w:rsidR="00EF13F1" w:rsidRPr="00E510E2">
        <w:rPr>
          <w:rFonts w:ascii="Arial" w:hAnsi="Arial" w:hint="cs"/>
          <w:noProof w:val="0"/>
          <w:rtl/>
        </w:rPr>
        <w:t xml:space="preserve"> לאור הוראות תקנות 49 (ג) ו59(א)</w:t>
      </w:r>
      <w:r w:rsidR="00E510E2">
        <w:rPr>
          <w:rFonts w:ascii="Arial" w:hAnsi="Arial" w:hint="cs"/>
          <w:noProof w:val="0"/>
          <w:rtl/>
        </w:rPr>
        <w:t xml:space="preserve"> לתקנות סדר הדין באזרחי</w:t>
      </w:r>
      <w:r w:rsidR="00EF13F1" w:rsidRPr="00E510E2">
        <w:rPr>
          <w:rFonts w:ascii="Arial" w:hAnsi="Arial" w:hint="cs"/>
          <w:noProof w:val="0"/>
          <w:rtl/>
        </w:rPr>
        <w:t>. עם זאת</w:t>
      </w:r>
      <w:r w:rsidR="00C7237D">
        <w:rPr>
          <w:rFonts w:ascii="Arial" w:hAnsi="Arial" w:hint="cs"/>
          <w:noProof w:val="0"/>
          <w:rtl/>
        </w:rPr>
        <w:t>,</w:t>
      </w:r>
      <w:r w:rsidR="00EF13F1" w:rsidRPr="00E510E2">
        <w:rPr>
          <w:rFonts w:ascii="Arial" w:hAnsi="Arial" w:hint="cs"/>
          <w:noProof w:val="0"/>
          <w:rtl/>
        </w:rPr>
        <w:t xml:space="preserve"> בשל המאפיינים ה</w:t>
      </w:r>
      <w:r w:rsidR="00AE5B8B" w:rsidRPr="00E510E2">
        <w:rPr>
          <w:rFonts w:ascii="Arial" w:hAnsi="Arial" w:hint="cs"/>
          <w:noProof w:val="0"/>
          <w:rtl/>
        </w:rPr>
        <w:t>יי</w:t>
      </w:r>
      <w:r w:rsidR="00855007" w:rsidRPr="00E510E2">
        <w:rPr>
          <w:rFonts w:ascii="Arial" w:hAnsi="Arial" w:hint="cs"/>
          <w:noProof w:val="0"/>
          <w:rtl/>
        </w:rPr>
        <w:t xml:space="preserve">חודיים </w:t>
      </w:r>
      <w:r w:rsidR="00AE5B8B" w:rsidRPr="00E510E2">
        <w:rPr>
          <w:rFonts w:ascii="Arial" w:hAnsi="Arial" w:hint="cs"/>
          <w:noProof w:val="0"/>
          <w:rtl/>
        </w:rPr>
        <w:t>של ההליך הייצוגי</w:t>
      </w:r>
      <w:r w:rsidR="00C7237D">
        <w:rPr>
          <w:rFonts w:ascii="Arial" w:hAnsi="Arial" w:hint="cs"/>
          <w:noProof w:val="0"/>
          <w:rtl/>
        </w:rPr>
        <w:t>,</w:t>
      </w:r>
      <w:r w:rsidR="00AE5B8B" w:rsidRPr="00E510E2">
        <w:rPr>
          <w:rFonts w:ascii="Arial" w:hAnsi="Arial" w:hint="cs"/>
          <w:noProof w:val="0"/>
          <w:rtl/>
        </w:rPr>
        <w:t xml:space="preserve"> </w:t>
      </w:r>
      <w:r w:rsidR="00EF13F1" w:rsidRPr="00E510E2">
        <w:rPr>
          <w:rFonts w:ascii="Arial" w:hAnsi="Arial" w:hint="cs"/>
          <w:noProof w:val="0"/>
          <w:rtl/>
        </w:rPr>
        <w:t>הכירה הפסיקה באפשרות</w:t>
      </w:r>
      <w:r w:rsidR="00855007" w:rsidRPr="00E510E2">
        <w:rPr>
          <w:rFonts w:ascii="Arial" w:hAnsi="Arial" w:hint="cs"/>
          <w:noProof w:val="0"/>
          <w:rtl/>
        </w:rPr>
        <w:t xml:space="preserve"> </w:t>
      </w:r>
      <w:r w:rsidR="00E510E2">
        <w:rPr>
          <w:rFonts w:ascii="Arial" w:hAnsi="Arial" w:hint="cs"/>
          <w:noProof w:val="0"/>
          <w:rtl/>
        </w:rPr>
        <w:t xml:space="preserve">לעתור בבקשה לגילוי מסמכים אף </w:t>
      </w:r>
      <w:r w:rsidR="00855007" w:rsidRPr="00E510E2">
        <w:rPr>
          <w:rFonts w:ascii="Arial" w:hAnsi="Arial" w:hint="cs"/>
          <w:noProof w:val="0"/>
          <w:rtl/>
        </w:rPr>
        <w:t>טרם הושלמה הגשתם של כתבי הטענות</w:t>
      </w:r>
      <w:r w:rsidR="004C6042">
        <w:rPr>
          <w:rFonts w:ascii="Arial" w:hAnsi="Arial" w:hint="cs"/>
          <w:noProof w:val="0"/>
          <w:rtl/>
        </w:rPr>
        <w:t>.</w:t>
      </w:r>
      <w:r w:rsidR="00855007" w:rsidRPr="00E510E2">
        <w:rPr>
          <w:rFonts w:ascii="Arial" w:hAnsi="Arial" w:hint="cs"/>
          <w:noProof w:val="0"/>
          <w:rtl/>
        </w:rPr>
        <w:t xml:space="preserve"> </w:t>
      </w:r>
    </w:p>
    <w:p w:rsidR="00E510E2" w:rsidRPr="00E510E2" w:rsidRDefault="00E510E2" w:rsidP="00E510E2">
      <w:pPr>
        <w:pStyle w:val="ad"/>
        <w:rPr>
          <w:rFonts w:ascii="Arial" w:hAnsi="Arial"/>
          <w:noProof w:val="0"/>
          <w:rtl/>
        </w:rPr>
      </w:pPr>
    </w:p>
    <w:p w:rsidR="00536949" w:rsidRDefault="00855007" w:rsidP="00C7237D">
      <w:pPr>
        <w:pStyle w:val="ad"/>
        <w:spacing w:line="360" w:lineRule="auto"/>
        <w:jc w:val="both"/>
        <w:rPr>
          <w:rFonts w:ascii="Arial" w:hAnsi="Arial"/>
          <w:noProof w:val="0"/>
          <w:rtl/>
        </w:rPr>
      </w:pPr>
      <w:r w:rsidRPr="00E510E2">
        <w:rPr>
          <w:rFonts w:ascii="Arial" w:hAnsi="Arial" w:hint="cs"/>
          <w:noProof w:val="0"/>
          <w:rtl/>
        </w:rPr>
        <w:t xml:space="preserve">ראו פסק דינו של כב' השופט </w:t>
      </w:r>
      <w:r w:rsidR="00EF13F1" w:rsidRPr="00E510E2">
        <w:rPr>
          <w:rFonts w:ascii="Arial" w:hAnsi="Arial" w:hint="cs"/>
          <w:noProof w:val="0"/>
          <w:rtl/>
        </w:rPr>
        <w:t>גרוניס ב</w:t>
      </w:r>
      <w:r w:rsidRPr="00E510E2">
        <w:rPr>
          <w:rFonts w:ascii="Arial" w:hAnsi="Arial" w:hint="cs"/>
          <w:noProof w:val="0"/>
          <w:rtl/>
        </w:rPr>
        <w:t xml:space="preserve">רע"א 425/11 </w:t>
      </w:r>
      <w:r w:rsidRPr="00E510E2">
        <w:rPr>
          <w:rFonts w:ascii="Arial" w:hAnsi="Arial" w:hint="cs"/>
          <w:b/>
          <w:bCs/>
          <w:noProof w:val="0"/>
          <w:rtl/>
        </w:rPr>
        <w:t xml:space="preserve">מעבדות ד"ר מלומד בע"מ נ' סובל </w:t>
      </w:r>
      <w:r w:rsidRPr="00E510E2">
        <w:rPr>
          <w:rFonts w:ascii="Arial" w:hAnsi="Arial" w:hint="cs"/>
          <w:noProof w:val="0"/>
          <w:rtl/>
        </w:rPr>
        <w:t>(נבו 31.3.2011);</w:t>
      </w:r>
      <w:r w:rsidR="00E510E2" w:rsidRPr="00E510E2">
        <w:rPr>
          <w:rFonts w:ascii="Arial" w:hAnsi="Arial" w:hint="cs"/>
          <w:noProof w:val="0"/>
          <w:rtl/>
        </w:rPr>
        <w:t xml:space="preserve"> החלטתו של כב' השופט ריבלין  ברע"א 10052/02</w:t>
      </w:r>
      <w:r w:rsidR="00E510E2" w:rsidRPr="00E510E2">
        <w:rPr>
          <w:rFonts w:ascii="Arial" w:hAnsi="Arial" w:hint="cs"/>
          <w:b/>
          <w:bCs/>
          <w:noProof w:val="0"/>
          <w:rtl/>
        </w:rPr>
        <w:t xml:space="preserve"> יפעת נ' דלק מוטורס </w:t>
      </w:r>
      <w:r w:rsidR="00E510E2" w:rsidRPr="00E510E2">
        <w:rPr>
          <w:rFonts w:ascii="Arial" w:hAnsi="Arial" w:hint="cs"/>
          <w:noProof w:val="0"/>
          <w:rtl/>
        </w:rPr>
        <w:t>פ"ד נ"ז (4) 513 , 517-518 וכן</w:t>
      </w:r>
      <w:r w:rsidR="00E510E2">
        <w:rPr>
          <w:rFonts w:ascii="Arial" w:hAnsi="Arial" w:hint="cs"/>
          <w:noProof w:val="0"/>
          <w:rtl/>
        </w:rPr>
        <w:t xml:space="preserve"> ל</w:t>
      </w:r>
      <w:r w:rsidR="00EF13F1" w:rsidRPr="00E510E2">
        <w:rPr>
          <w:rFonts w:ascii="Arial" w:hAnsi="Arial" w:hint="cs"/>
          <w:noProof w:val="0"/>
          <w:rtl/>
        </w:rPr>
        <w:t xml:space="preserve">ספרו של ד"ר יעקב שקד </w:t>
      </w:r>
      <w:r w:rsidR="00EF13F1" w:rsidRPr="00E510E2">
        <w:rPr>
          <w:rFonts w:ascii="Arial" w:hAnsi="Arial" w:hint="cs"/>
          <w:b/>
          <w:bCs/>
          <w:noProof w:val="0"/>
          <w:rtl/>
        </w:rPr>
        <w:t>סדר הדין האזרחי החדש</w:t>
      </w:r>
      <w:r w:rsidR="00EF13F1" w:rsidRPr="00E510E2">
        <w:rPr>
          <w:rFonts w:ascii="Arial" w:hAnsi="Arial" w:hint="cs"/>
          <w:noProof w:val="0"/>
          <w:rtl/>
        </w:rPr>
        <w:t xml:space="preserve">, מהדורה שלישית בעמוד 243 והפנייה בהערת שוליים 23 </w:t>
      </w:r>
      <w:r w:rsidR="00E510E2">
        <w:rPr>
          <w:rFonts w:ascii="Arial" w:hAnsi="Arial" w:hint="cs"/>
          <w:noProof w:val="0"/>
          <w:rtl/>
        </w:rPr>
        <w:t xml:space="preserve"> להחלטת כב' השופט ריבלין בעניין יפעת ולפסיקה נוספת בגינה הוכרו </w:t>
      </w:r>
      <w:r w:rsidR="00C7237D">
        <w:rPr>
          <w:rFonts w:ascii="Arial" w:hAnsi="Arial" w:hint="cs"/>
          <w:noProof w:val="0"/>
          <w:rtl/>
        </w:rPr>
        <w:t>ה</w:t>
      </w:r>
      <w:r w:rsidR="00E510E2">
        <w:rPr>
          <w:rFonts w:ascii="Arial" w:hAnsi="Arial" w:hint="cs"/>
          <w:noProof w:val="0"/>
          <w:rtl/>
        </w:rPr>
        <w:t xml:space="preserve">חריגים לכלל. </w:t>
      </w:r>
    </w:p>
    <w:p w:rsidR="00E510E2" w:rsidRPr="00E510E2" w:rsidRDefault="00E510E2" w:rsidP="00E510E2">
      <w:pPr>
        <w:pStyle w:val="ad"/>
        <w:spacing w:line="360" w:lineRule="auto"/>
        <w:jc w:val="both"/>
        <w:rPr>
          <w:rFonts w:ascii="Arial" w:hAnsi="Arial"/>
          <w:noProof w:val="0"/>
          <w:rtl/>
        </w:rPr>
      </w:pPr>
    </w:p>
    <w:p w:rsidR="00536949" w:rsidRDefault="00536949" w:rsidP="001B32F0">
      <w:pPr>
        <w:pStyle w:val="ad"/>
        <w:numPr>
          <w:ilvl w:val="0"/>
          <w:numId w:val="1"/>
        </w:numPr>
        <w:spacing w:line="360" w:lineRule="auto"/>
        <w:jc w:val="both"/>
        <w:rPr>
          <w:rFonts w:ascii="Arial" w:hAnsi="Arial"/>
          <w:noProof w:val="0"/>
        </w:rPr>
      </w:pPr>
      <w:r>
        <w:rPr>
          <w:rFonts w:ascii="Arial" w:hAnsi="Arial" w:hint="cs"/>
          <w:noProof w:val="0"/>
          <w:rtl/>
        </w:rPr>
        <w:t>עם זאת</w:t>
      </w:r>
      <w:r w:rsidR="00C7237D">
        <w:rPr>
          <w:rFonts w:ascii="Arial" w:hAnsi="Arial" w:hint="cs"/>
          <w:noProof w:val="0"/>
          <w:rtl/>
        </w:rPr>
        <w:t>,</w:t>
      </w:r>
      <w:r>
        <w:rPr>
          <w:rFonts w:ascii="Arial" w:hAnsi="Arial" w:hint="cs"/>
          <w:noProof w:val="0"/>
          <w:rtl/>
        </w:rPr>
        <w:t xml:space="preserve"> לא </w:t>
      </w:r>
      <w:r w:rsidR="00E510E2">
        <w:rPr>
          <w:rFonts w:ascii="Arial" w:hAnsi="Arial" w:hint="cs"/>
          <w:noProof w:val="0"/>
          <w:rtl/>
        </w:rPr>
        <w:t xml:space="preserve">ניתן להתעלם מכך שהפסיקה </w:t>
      </w:r>
      <w:r>
        <w:rPr>
          <w:rFonts w:ascii="Arial" w:hAnsi="Arial" w:hint="cs"/>
          <w:noProof w:val="0"/>
          <w:rtl/>
        </w:rPr>
        <w:t xml:space="preserve">לעיל ניתנה טרם </w:t>
      </w:r>
      <w:r w:rsidR="001B32F0">
        <w:rPr>
          <w:rFonts w:ascii="Arial" w:hAnsi="Arial" w:hint="cs"/>
          <w:noProof w:val="0"/>
          <w:rtl/>
        </w:rPr>
        <w:t>כניסתן לתוקף של</w:t>
      </w:r>
      <w:r>
        <w:rPr>
          <w:rFonts w:ascii="Arial" w:hAnsi="Arial" w:hint="cs"/>
          <w:noProof w:val="0"/>
          <w:rtl/>
        </w:rPr>
        <w:t xml:space="preserve"> תקנות סדר הדין האזרחי</w:t>
      </w:r>
      <w:r w:rsidR="001B2DC3">
        <w:rPr>
          <w:rFonts w:ascii="Arial" w:hAnsi="Arial" w:hint="cs"/>
          <w:noProof w:val="0"/>
          <w:rtl/>
        </w:rPr>
        <w:t xml:space="preserve"> החדשות</w:t>
      </w:r>
      <w:r w:rsidR="00E510E2">
        <w:rPr>
          <w:rFonts w:ascii="Arial" w:hAnsi="Arial" w:hint="cs"/>
          <w:noProof w:val="0"/>
          <w:rtl/>
        </w:rPr>
        <w:t xml:space="preserve">, אשר </w:t>
      </w:r>
      <w:r w:rsidR="001B2DC3">
        <w:rPr>
          <w:rFonts w:ascii="Arial" w:hAnsi="Arial" w:hint="cs"/>
          <w:noProof w:val="0"/>
          <w:rtl/>
        </w:rPr>
        <w:t>בעקבותיהן תוקנו</w:t>
      </w:r>
      <w:r w:rsidR="00C7237D">
        <w:rPr>
          <w:rFonts w:ascii="Arial" w:hAnsi="Arial" w:hint="cs"/>
          <w:noProof w:val="0"/>
          <w:rtl/>
        </w:rPr>
        <w:t xml:space="preserve"> גם</w:t>
      </w:r>
      <w:r w:rsidR="001B2DC3">
        <w:rPr>
          <w:rFonts w:ascii="Arial" w:hAnsi="Arial" w:hint="cs"/>
          <w:noProof w:val="0"/>
          <w:rtl/>
        </w:rPr>
        <w:t xml:space="preserve"> תקנות תובענות ייצוגיות</w:t>
      </w:r>
      <w:r w:rsidR="00C7237D">
        <w:rPr>
          <w:rFonts w:ascii="Arial" w:hAnsi="Arial" w:hint="cs"/>
          <w:noProof w:val="0"/>
          <w:rtl/>
        </w:rPr>
        <w:t>,</w:t>
      </w:r>
      <w:r w:rsidR="001B2DC3">
        <w:rPr>
          <w:rFonts w:ascii="Arial" w:hAnsi="Arial" w:hint="cs"/>
          <w:noProof w:val="0"/>
          <w:rtl/>
        </w:rPr>
        <w:t xml:space="preserve"> כפי שיפורט בהמשך. </w:t>
      </w:r>
    </w:p>
    <w:p w:rsidR="001B2DC3" w:rsidRPr="001B2DC3" w:rsidRDefault="001B2DC3" w:rsidP="001B2DC3">
      <w:pPr>
        <w:pStyle w:val="ad"/>
        <w:rPr>
          <w:rFonts w:ascii="Arial" w:hAnsi="Arial"/>
          <w:noProof w:val="0"/>
          <w:rtl/>
        </w:rPr>
      </w:pPr>
    </w:p>
    <w:p w:rsidR="001C4B6D" w:rsidRPr="001C4B6D" w:rsidRDefault="001B2DC3" w:rsidP="003E18F4">
      <w:pPr>
        <w:pStyle w:val="ad"/>
        <w:numPr>
          <w:ilvl w:val="0"/>
          <w:numId w:val="1"/>
        </w:numPr>
        <w:spacing w:line="360" w:lineRule="auto"/>
        <w:jc w:val="both"/>
        <w:rPr>
          <w:rFonts w:ascii="Arial" w:hAnsi="Arial"/>
          <w:noProof w:val="0"/>
          <w:rtl/>
        </w:rPr>
      </w:pPr>
      <w:r>
        <w:rPr>
          <w:rFonts w:ascii="Arial" w:hAnsi="Arial" w:hint="cs"/>
          <w:noProof w:val="0"/>
          <w:rtl/>
        </w:rPr>
        <w:t xml:space="preserve">עיון </w:t>
      </w:r>
      <w:r w:rsidR="00F46DE7">
        <w:rPr>
          <w:rFonts w:ascii="Arial" w:hAnsi="Arial" w:hint="cs"/>
          <w:noProof w:val="0"/>
          <w:rtl/>
        </w:rPr>
        <w:t xml:space="preserve">מעמיק </w:t>
      </w:r>
      <w:r>
        <w:rPr>
          <w:rFonts w:ascii="Arial" w:hAnsi="Arial" w:hint="cs"/>
          <w:noProof w:val="0"/>
          <w:rtl/>
        </w:rPr>
        <w:t>בתקנות מוביל למסקנה</w:t>
      </w:r>
      <w:r w:rsidR="00973E68">
        <w:rPr>
          <w:rFonts w:ascii="Arial" w:hAnsi="Arial" w:hint="cs"/>
          <w:noProof w:val="0"/>
          <w:rtl/>
        </w:rPr>
        <w:t xml:space="preserve"> כי </w:t>
      </w:r>
      <w:r w:rsidR="00C7237D">
        <w:rPr>
          <w:rFonts w:ascii="Arial" w:hAnsi="Arial" w:hint="cs"/>
          <w:noProof w:val="0"/>
          <w:rtl/>
        </w:rPr>
        <w:t>בכל הקשור לעיתו</w:t>
      </w:r>
      <w:r w:rsidR="00973E68">
        <w:rPr>
          <w:rFonts w:ascii="Arial" w:hAnsi="Arial" w:hint="cs"/>
          <w:noProof w:val="0"/>
          <w:rtl/>
        </w:rPr>
        <w:t xml:space="preserve">י בו יש לעתור בבקשות לגילוי </w:t>
      </w:r>
      <w:r w:rsidR="00C7237D">
        <w:rPr>
          <w:rFonts w:ascii="Arial" w:hAnsi="Arial" w:hint="cs"/>
          <w:noProof w:val="0"/>
          <w:rtl/>
        </w:rPr>
        <w:t>ועיון ב</w:t>
      </w:r>
      <w:r w:rsidR="00973E68">
        <w:rPr>
          <w:rFonts w:ascii="Arial" w:hAnsi="Arial" w:hint="cs"/>
          <w:noProof w:val="0"/>
          <w:rtl/>
        </w:rPr>
        <w:t xml:space="preserve">מסמכים בבקשה לאישור תובענה </w:t>
      </w:r>
      <w:r w:rsidR="00C7237D">
        <w:rPr>
          <w:rFonts w:ascii="Arial" w:hAnsi="Arial" w:hint="cs"/>
          <w:noProof w:val="0"/>
          <w:rtl/>
        </w:rPr>
        <w:t>כ</w:t>
      </w:r>
      <w:r w:rsidR="00973E68">
        <w:rPr>
          <w:rFonts w:ascii="Arial" w:hAnsi="Arial" w:hint="cs"/>
          <w:noProof w:val="0"/>
          <w:rtl/>
        </w:rPr>
        <w:t xml:space="preserve">ייצוגית, </w:t>
      </w:r>
      <w:r w:rsidR="00E510E2">
        <w:rPr>
          <w:rFonts w:ascii="Arial" w:hAnsi="Arial" w:hint="cs"/>
          <w:noProof w:val="0"/>
          <w:rtl/>
        </w:rPr>
        <w:t>נכון</w:t>
      </w:r>
      <w:r w:rsidR="00E44FBF">
        <w:rPr>
          <w:rFonts w:ascii="Arial" w:hAnsi="Arial" w:hint="cs"/>
          <w:noProof w:val="0"/>
          <w:rtl/>
        </w:rPr>
        <w:t xml:space="preserve"> </w:t>
      </w:r>
      <w:r w:rsidR="00E510E2">
        <w:rPr>
          <w:rFonts w:ascii="Arial" w:hAnsi="Arial" w:hint="cs"/>
          <w:noProof w:val="0"/>
          <w:rtl/>
        </w:rPr>
        <w:t>יהיה</w:t>
      </w:r>
      <w:r>
        <w:rPr>
          <w:rFonts w:ascii="Arial" w:hAnsi="Arial" w:hint="cs"/>
          <w:noProof w:val="0"/>
          <w:rtl/>
        </w:rPr>
        <w:t xml:space="preserve"> להחיל </w:t>
      </w:r>
      <w:r w:rsidR="00973E68">
        <w:rPr>
          <w:rFonts w:ascii="Arial" w:hAnsi="Arial" w:hint="cs"/>
          <w:noProof w:val="0"/>
          <w:rtl/>
        </w:rPr>
        <w:t xml:space="preserve">את אותם כללים שנקבעו בתקנות סדר הדין האזרחי. זאת, חרף מאפייניו הייחודיים של ההליך הייצוגי. </w:t>
      </w:r>
    </w:p>
    <w:p w:rsidR="00C300E1" w:rsidRPr="00C300E1" w:rsidRDefault="00F46DE7" w:rsidP="001A2397">
      <w:pPr>
        <w:spacing w:line="360" w:lineRule="auto"/>
        <w:jc w:val="both"/>
        <w:rPr>
          <w:rFonts w:ascii="Arial" w:hAnsi="Arial"/>
          <w:noProof w:val="0"/>
          <w:rtl/>
        </w:rPr>
      </w:pPr>
      <w:r w:rsidRPr="00F46DE7">
        <w:rPr>
          <w:rFonts w:ascii="Arial" w:hAnsi="Arial" w:hint="cs"/>
          <w:noProof w:val="0"/>
          <w:rtl/>
        </w:rPr>
        <w:t xml:space="preserve"> </w:t>
      </w:r>
    </w:p>
    <w:p w:rsidR="00C300E1" w:rsidRDefault="00C7237D" w:rsidP="00C7237D">
      <w:pPr>
        <w:pStyle w:val="ad"/>
        <w:numPr>
          <w:ilvl w:val="0"/>
          <w:numId w:val="1"/>
        </w:numPr>
        <w:spacing w:line="360" w:lineRule="auto"/>
        <w:jc w:val="both"/>
        <w:rPr>
          <w:rFonts w:ascii="Arial" w:hAnsi="Arial"/>
          <w:noProof w:val="0"/>
        </w:rPr>
      </w:pPr>
      <w:r>
        <w:rPr>
          <w:rFonts w:ascii="Arial" w:hAnsi="Arial" w:hint="cs"/>
          <w:noProof w:val="0"/>
          <w:rtl/>
        </w:rPr>
        <w:t>ב</w:t>
      </w:r>
      <w:r w:rsidR="00C300E1">
        <w:rPr>
          <w:rFonts w:ascii="Arial" w:hAnsi="Arial" w:hint="cs"/>
          <w:noProof w:val="0"/>
          <w:rtl/>
        </w:rPr>
        <w:t xml:space="preserve">תקנה 49 </w:t>
      </w:r>
      <w:r>
        <w:rPr>
          <w:rFonts w:ascii="Arial" w:hAnsi="Arial" w:hint="cs"/>
          <w:noProof w:val="0"/>
          <w:rtl/>
        </w:rPr>
        <w:t xml:space="preserve">(ג) - (ה) </w:t>
      </w:r>
      <w:r w:rsidR="00C300E1">
        <w:rPr>
          <w:rFonts w:ascii="Arial" w:hAnsi="Arial" w:hint="cs"/>
          <w:noProof w:val="0"/>
          <w:rtl/>
        </w:rPr>
        <w:t xml:space="preserve">לתקנות סדר הדין האזרחי </w:t>
      </w:r>
      <w:r>
        <w:rPr>
          <w:rFonts w:ascii="Arial" w:hAnsi="Arial" w:hint="cs"/>
          <w:noProof w:val="0"/>
          <w:rtl/>
        </w:rPr>
        <w:t>נקבע</w:t>
      </w:r>
      <w:r w:rsidR="00C300E1">
        <w:rPr>
          <w:rFonts w:ascii="Arial" w:hAnsi="Arial" w:hint="cs"/>
          <w:noProof w:val="0"/>
          <w:rtl/>
        </w:rPr>
        <w:t xml:space="preserve"> כדלקמן:</w:t>
      </w:r>
    </w:p>
    <w:p w:rsidR="00C300E1" w:rsidRPr="00C300E1" w:rsidRDefault="00C300E1" w:rsidP="00C300E1">
      <w:pPr>
        <w:pStyle w:val="ad"/>
        <w:rPr>
          <w:rFonts w:ascii="Arial" w:hAnsi="Arial"/>
          <w:noProof w:val="0"/>
          <w:rtl/>
        </w:rPr>
      </w:pPr>
    </w:p>
    <w:p w:rsidR="00C300E1" w:rsidRDefault="00C7237D" w:rsidP="00AE2D73">
      <w:pPr>
        <w:pStyle w:val="ad"/>
        <w:spacing w:line="360" w:lineRule="auto"/>
        <w:jc w:val="both"/>
        <w:rPr>
          <w:rFonts w:ascii="David" w:hAnsi="David"/>
          <w:b/>
          <w:bCs/>
          <w:noProof w:val="0"/>
          <w:rtl/>
        </w:rPr>
      </w:pPr>
      <w:r>
        <w:rPr>
          <w:rFonts w:ascii="David" w:hAnsi="David" w:hint="cs"/>
          <w:b/>
          <w:bCs/>
          <w:noProof w:val="0"/>
          <w:rtl/>
        </w:rPr>
        <w:t>"</w:t>
      </w:r>
      <w:r w:rsidR="00C300E1">
        <w:rPr>
          <w:rFonts w:ascii="David" w:hAnsi="David" w:hint="cs"/>
          <w:b/>
          <w:bCs/>
          <w:noProof w:val="0"/>
          <w:rtl/>
        </w:rPr>
        <w:t xml:space="preserve">(ג) </w:t>
      </w:r>
      <w:r w:rsidR="00C300E1" w:rsidRPr="00146C7D">
        <w:rPr>
          <w:rFonts w:ascii="David" w:hAnsi="David"/>
          <w:b/>
          <w:bCs/>
          <w:color w:val="000000"/>
          <w:shd w:val="clear" w:color="auto" w:fill="FFFFFF"/>
          <w:rtl/>
        </w:rPr>
        <w:t>בעל דין יגיש רשימה שבה יציין את הבקשות שבהן הוא מבקש שבית המשפט ידון, וזאת לא יאוחר מעשרים ימים לפני המועד שנקבע לישיבת קדם-המשפט הראשונה</w:t>
      </w:r>
      <w:r w:rsidR="00C300E1" w:rsidRPr="00146C7D">
        <w:rPr>
          <w:rFonts w:ascii="David" w:hAnsi="David"/>
          <w:b/>
          <w:bCs/>
          <w:color w:val="000000"/>
          <w:shd w:val="clear" w:color="auto" w:fill="FFFFFF"/>
        </w:rPr>
        <w:t>.</w:t>
      </w:r>
      <w:r w:rsidR="00C300E1">
        <w:rPr>
          <w:rFonts w:ascii="David" w:hAnsi="David" w:hint="cs"/>
          <w:b/>
          <w:bCs/>
          <w:noProof w:val="0"/>
          <w:rtl/>
        </w:rPr>
        <w:t xml:space="preserve"> </w:t>
      </w:r>
    </w:p>
    <w:p w:rsidR="00F46DE7" w:rsidRDefault="00F46DE7" w:rsidP="00AE2D73">
      <w:pPr>
        <w:pStyle w:val="ad"/>
        <w:spacing w:line="360" w:lineRule="auto"/>
        <w:jc w:val="both"/>
        <w:rPr>
          <w:rFonts w:ascii="David" w:hAnsi="David"/>
          <w:b/>
          <w:bCs/>
          <w:noProof w:val="0"/>
          <w:rtl/>
        </w:rPr>
      </w:pPr>
    </w:p>
    <w:p w:rsidR="00C300E1" w:rsidRDefault="00C300E1" w:rsidP="00AE2D73">
      <w:pPr>
        <w:pStyle w:val="ad"/>
        <w:spacing w:line="360" w:lineRule="auto"/>
        <w:jc w:val="both"/>
        <w:rPr>
          <w:rFonts w:ascii="David" w:hAnsi="David"/>
          <w:b/>
          <w:bCs/>
          <w:noProof w:val="0"/>
          <w:rtl/>
        </w:rPr>
      </w:pPr>
      <w:r>
        <w:rPr>
          <w:rFonts w:ascii="David" w:hAnsi="David" w:hint="cs"/>
          <w:b/>
          <w:bCs/>
          <w:noProof w:val="0"/>
          <w:rtl/>
        </w:rPr>
        <w:t xml:space="preserve">(ד) </w:t>
      </w:r>
      <w:r w:rsidRPr="00146C7D">
        <w:rPr>
          <w:rFonts w:ascii="David" w:hAnsi="David"/>
          <w:b/>
          <w:bCs/>
          <w:color w:val="000000"/>
          <w:shd w:val="clear" w:color="auto" w:fill="FFFFFF"/>
          <w:rtl/>
        </w:rPr>
        <w:t>בעל דין אינו רשאי להגיש בקשה לבית המשפט או לציינה ברשימה, אלא אם כן פנה לבעל הדין שכנגד שבעה ימים מראש לפחות והודיעו על הכוונה להגיש בקשה בעניין; האמור לא יחול על בקשה לסעד זמני ארעי כמשמעותו בתקנה 97</w:t>
      </w:r>
      <w:r w:rsidRPr="00146C7D">
        <w:rPr>
          <w:rFonts w:ascii="David" w:hAnsi="David"/>
          <w:b/>
          <w:bCs/>
          <w:color w:val="000000"/>
          <w:shd w:val="clear" w:color="auto" w:fill="FFFFFF"/>
        </w:rPr>
        <w:t>.</w:t>
      </w:r>
      <w:r>
        <w:rPr>
          <w:rFonts w:ascii="David" w:hAnsi="David" w:hint="cs"/>
          <w:b/>
          <w:bCs/>
          <w:noProof w:val="0"/>
          <w:rtl/>
        </w:rPr>
        <w:t xml:space="preserve"> </w:t>
      </w:r>
    </w:p>
    <w:p w:rsidR="00AE2D73" w:rsidRDefault="00AE2D73" w:rsidP="00AE2D73">
      <w:pPr>
        <w:pStyle w:val="ad"/>
        <w:spacing w:line="360" w:lineRule="auto"/>
        <w:jc w:val="both"/>
        <w:rPr>
          <w:rFonts w:ascii="David" w:hAnsi="David"/>
          <w:b/>
          <w:bCs/>
          <w:noProof w:val="0"/>
          <w:rtl/>
        </w:rPr>
      </w:pPr>
    </w:p>
    <w:p w:rsidR="00C300E1" w:rsidRDefault="00C300E1" w:rsidP="00C7237D">
      <w:pPr>
        <w:pStyle w:val="ad"/>
        <w:spacing w:line="360" w:lineRule="auto"/>
        <w:jc w:val="both"/>
        <w:rPr>
          <w:rFonts w:ascii="David" w:hAnsi="David"/>
          <w:b/>
          <w:bCs/>
          <w:noProof w:val="0"/>
          <w:rtl/>
        </w:rPr>
      </w:pPr>
      <w:r>
        <w:rPr>
          <w:rFonts w:ascii="David" w:hAnsi="David" w:hint="cs"/>
          <w:b/>
          <w:bCs/>
          <w:noProof w:val="0"/>
          <w:rtl/>
        </w:rPr>
        <w:t xml:space="preserve">(ה) </w:t>
      </w:r>
      <w:r w:rsidRPr="00146C7D">
        <w:rPr>
          <w:rFonts w:ascii="David" w:hAnsi="David"/>
          <w:b/>
          <w:bCs/>
          <w:color w:val="000000"/>
          <w:shd w:val="clear" w:color="auto" w:fill="FFFFFF"/>
          <w:rtl/>
        </w:rPr>
        <w:t>ברשימת הבקשות יציין בעל הדין את סוג הבקשה ויפרט בתמצית את עניינה של כל בקשה,</w:t>
      </w:r>
      <w:r w:rsidR="003E18F4">
        <w:rPr>
          <w:rFonts w:ascii="David" w:hAnsi="David" w:hint="cs"/>
          <w:b/>
          <w:bCs/>
          <w:color w:val="000000"/>
          <w:shd w:val="clear" w:color="auto" w:fill="FFFFFF"/>
          <w:rtl/>
        </w:rPr>
        <w:t xml:space="preserve"> </w:t>
      </w:r>
      <w:r w:rsidRPr="00146C7D">
        <w:rPr>
          <w:rFonts w:ascii="David" w:hAnsi="David"/>
          <w:b/>
          <w:bCs/>
          <w:color w:val="000000"/>
          <w:shd w:val="clear" w:color="auto" w:fill="FFFFFF"/>
          <w:rtl/>
        </w:rPr>
        <w:t>לרבות את הטענות שהוא מבקש לטעון במסגרתה ואת הראיות שהוא מבקש להביא בתמיכה לה, אם אלה קיימות, ויבהיר מתי ובאיזו מתכונת הוא מבקש לדון בה; הפירוט לא יעלה על עמוד אחד לכל בקשה; בעל הדין שכנגד רשאי להשיב בכתב לרשימת הבקשות בתוך ארבעה עשר ימים מיום שהומצאה לו והיקף התש</w:t>
      </w:r>
      <w:r w:rsidR="00C7237D">
        <w:rPr>
          <w:rFonts w:ascii="David" w:hAnsi="David"/>
          <w:b/>
          <w:bCs/>
          <w:color w:val="000000"/>
          <w:shd w:val="clear" w:color="auto" w:fill="FFFFFF"/>
          <w:rtl/>
        </w:rPr>
        <w:t>ובה לא יעלה על עמוד אחד לכל</w:t>
      </w:r>
      <w:r w:rsidR="00C7237D">
        <w:rPr>
          <w:rFonts w:ascii="David" w:hAnsi="David" w:hint="cs"/>
          <w:b/>
          <w:bCs/>
          <w:noProof w:val="0"/>
          <w:rtl/>
        </w:rPr>
        <w:t xml:space="preserve"> בקשה". </w:t>
      </w:r>
      <w:r w:rsidRPr="00AE2D73">
        <w:rPr>
          <w:rFonts w:ascii="David" w:hAnsi="David" w:hint="cs"/>
          <w:b/>
          <w:bCs/>
          <w:noProof w:val="0"/>
          <w:rtl/>
        </w:rPr>
        <w:t xml:space="preserve"> </w:t>
      </w:r>
    </w:p>
    <w:p w:rsidR="003E18F4" w:rsidRPr="003E18F4" w:rsidRDefault="003E18F4" w:rsidP="003E18F4">
      <w:pPr>
        <w:spacing w:line="360" w:lineRule="auto"/>
        <w:jc w:val="both"/>
        <w:rPr>
          <w:rFonts w:ascii="David" w:hAnsi="David"/>
          <w:b/>
          <w:bCs/>
          <w:noProof w:val="0"/>
          <w:rtl/>
        </w:rPr>
      </w:pPr>
    </w:p>
    <w:p w:rsidR="00014584" w:rsidRDefault="003E18F4" w:rsidP="003E18F4">
      <w:pPr>
        <w:pStyle w:val="ad"/>
        <w:spacing w:line="360" w:lineRule="auto"/>
        <w:jc w:val="both"/>
        <w:rPr>
          <w:rFonts w:ascii="Arial" w:hAnsi="Arial"/>
          <w:noProof w:val="0"/>
        </w:rPr>
      </w:pPr>
      <w:r>
        <w:rPr>
          <w:rFonts w:ascii="David" w:hAnsi="David" w:hint="cs"/>
          <w:noProof w:val="0"/>
          <w:rtl/>
        </w:rPr>
        <w:t>ו</w:t>
      </w:r>
      <w:r w:rsidR="00C300E1" w:rsidRPr="00F50F01">
        <w:rPr>
          <w:rFonts w:ascii="David" w:hAnsi="David" w:hint="cs"/>
          <w:noProof w:val="0"/>
          <w:rtl/>
        </w:rPr>
        <w:t>בתקנה 59(א) נקבע כי</w:t>
      </w:r>
      <w:r w:rsidR="00C300E1">
        <w:rPr>
          <w:rFonts w:ascii="David" w:hAnsi="David" w:hint="cs"/>
          <w:b/>
          <w:bCs/>
          <w:noProof w:val="0"/>
          <w:rtl/>
        </w:rPr>
        <w:t xml:space="preserve"> "</w:t>
      </w:r>
      <w:r w:rsidR="00C300E1" w:rsidRPr="00F50F01">
        <w:rPr>
          <w:rFonts w:ascii="David" w:hAnsi="David"/>
          <w:b/>
          <w:bCs/>
          <w:color w:val="000000"/>
          <w:shd w:val="clear" w:color="auto" w:fill="FFFFFF"/>
          <w:rtl/>
        </w:rPr>
        <w:t>בקשה בעניין הליך גילוי ועיון, לרבות בקשה בעניין מענה לשאלון או לגילוי או עיון במסמך פלוני, תועלה ברשימת הבקשות לפי תקנה 49(ג)</w:t>
      </w:r>
      <w:r w:rsidR="00C300E1">
        <w:rPr>
          <w:rFonts w:ascii="David" w:hAnsi="David" w:hint="cs"/>
          <w:b/>
          <w:bCs/>
          <w:color w:val="000000"/>
          <w:shd w:val="clear" w:color="auto" w:fill="FFFFFF"/>
          <w:rtl/>
        </w:rPr>
        <w:t>"</w:t>
      </w:r>
      <w:r w:rsidR="00C300E1" w:rsidRPr="00F50F01">
        <w:rPr>
          <w:rFonts w:ascii="David" w:hAnsi="David"/>
          <w:b/>
          <w:bCs/>
          <w:color w:val="000000"/>
          <w:shd w:val="clear" w:color="auto" w:fill="FFFFFF"/>
        </w:rPr>
        <w:t>.</w:t>
      </w:r>
    </w:p>
    <w:p w:rsidR="00AE2D73" w:rsidRPr="00C300E1" w:rsidRDefault="00AE2D73" w:rsidP="00AE2D73">
      <w:pPr>
        <w:pStyle w:val="ad"/>
        <w:jc w:val="both"/>
        <w:rPr>
          <w:rFonts w:ascii="Arial" w:hAnsi="Arial"/>
          <w:noProof w:val="0"/>
          <w:rtl/>
        </w:rPr>
      </w:pPr>
    </w:p>
    <w:p w:rsidR="001C4B6D" w:rsidRPr="00C7237D" w:rsidRDefault="00510372" w:rsidP="00C7237D">
      <w:pPr>
        <w:pStyle w:val="ad"/>
        <w:numPr>
          <w:ilvl w:val="0"/>
          <w:numId w:val="1"/>
        </w:numPr>
        <w:spacing w:line="360" w:lineRule="auto"/>
        <w:jc w:val="both"/>
        <w:rPr>
          <w:rFonts w:ascii="Arial" w:hAnsi="Arial"/>
          <w:noProof w:val="0"/>
          <w:rtl/>
        </w:rPr>
      </w:pPr>
      <w:r w:rsidRPr="00C7237D">
        <w:rPr>
          <w:rFonts w:ascii="Arial" w:hAnsi="Arial" w:hint="cs"/>
          <w:noProof w:val="0"/>
          <w:rtl/>
        </w:rPr>
        <w:t>בתקנה 2א</w:t>
      </w:r>
      <w:r w:rsidR="00C7237D" w:rsidRPr="00C7237D">
        <w:rPr>
          <w:rFonts w:ascii="Arial" w:hAnsi="Arial" w:hint="cs"/>
          <w:noProof w:val="0"/>
          <w:rtl/>
        </w:rPr>
        <w:t xml:space="preserve"> (ב) לתקנות תובענות ייצוגיות </w:t>
      </w:r>
      <w:r w:rsidR="00071A59" w:rsidRPr="00C7237D">
        <w:rPr>
          <w:rFonts w:ascii="Arial" w:hAnsi="Arial" w:hint="cs"/>
          <w:noProof w:val="0"/>
          <w:rtl/>
        </w:rPr>
        <w:t xml:space="preserve"> </w:t>
      </w:r>
      <w:r w:rsidRPr="00C7237D">
        <w:rPr>
          <w:rFonts w:ascii="Arial" w:hAnsi="Arial" w:hint="cs"/>
          <w:noProof w:val="0"/>
          <w:rtl/>
        </w:rPr>
        <w:t xml:space="preserve">נקבע </w:t>
      </w:r>
      <w:r w:rsidR="00C7237D" w:rsidRPr="00C7237D">
        <w:rPr>
          <w:rFonts w:ascii="Arial" w:hAnsi="Arial" w:hint="cs"/>
          <w:noProof w:val="0"/>
          <w:rtl/>
        </w:rPr>
        <w:t>כי "</w:t>
      </w:r>
      <w:r w:rsidR="00071A59" w:rsidRPr="00C7237D">
        <w:rPr>
          <w:rFonts w:ascii="David" w:hAnsi="David" w:hint="cs"/>
          <w:b/>
          <w:bCs/>
          <w:noProof w:val="0"/>
          <w:rtl/>
        </w:rPr>
        <w:t>תקנה 49(ב) עד (ט) לתקנות סדר הדין תחול בשינויים המחויבים".</w:t>
      </w:r>
    </w:p>
    <w:p w:rsidR="00AF77BE" w:rsidRDefault="00AF77BE" w:rsidP="00D45FFC">
      <w:pPr>
        <w:pStyle w:val="ad"/>
        <w:spacing w:line="360" w:lineRule="auto"/>
        <w:jc w:val="both"/>
        <w:rPr>
          <w:rFonts w:ascii="David" w:hAnsi="David"/>
          <w:b/>
          <w:bCs/>
          <w:noProof w:val="0"/>
          <w:rtl/>
        </w:rPr>
      </w:pPr>
    </w:p>
    <w:p w:rsidR="001B32F0" w:rsidRDefault="00AE2D73" w:rsidP="001B32F0">
      <w:pPr>
        <w:pStyle w:val="ad"/>
        <w:spacing w:line="360" w:lineRule="auto"/>
        <w:jc w:val="both"/>
        <w:rPr>
          <w:rFonts w:ascii="David" w:hAnsi="David"/>
          <w:b/>
          <w:bCs/>
          <w:noProof w:val="0"/>
          <w:rtl/>
        </w:rPr>
      </w:pPr>
      <w:r>
        <w:rPr>
          <w:rFonts w:ascii="David" w:hAnsi="David" w:hint="cs"/>
          <w:noProof w:val="0"/>
          <w:rtl/>
        </w:rPr>
        <w:t>ב</w:t>
      </w:r>
      <w:r w:rsidR="00AF77BE" w:rsidRPr="00AF77BE">
        <w:rPr>
          <w:rFonts w:ascii="David" w:hAnsi="David" w:hint="cs"/>
          <w:noProof w:val="0"/>
          <w:rtl/>
        </w:rPr>
        <w:t xml:space="preserve">תקנה </w:t>
      </w:r>
      <w:r w:rsidR="00197715" w:rsidRPr="003E18F4">
        <w:rPr>
          <w:rFonts w:ascii="David" w:hAnsi="David" w:hint="cs"/>
          <w:noProof w:val="0"/>
          <w:rtl/>
        </w:rPr>
        <w:t>4 (ב)</w:t>
      </w:r>
      <w:r w:rsidR="003E18F4">
        <w:rPr>
          <w:rFonts w:ascii="David" w:hAnsi="David" w:hint="cs"/>
          <w:noProof w:val="0"/>
          <w:rtl/>
        </w:rPr>
        <w:t xml:space="preserve"> נקבע כי </w:t>
      </w:r>
      <w:r w:rsidR="00197715" w:rsidRPr="00197715">
        <w:rPr>
          <w:rFonts w:ascii="David" w:hAnsi="David" w:hint="cs"/>
          <w:noProof w:val="0"/>
          <w:rtl/>
        </w:rPr>
        <w:t xml:space="preserve"> </w:t>
      </w:r>
      <w:r w:rsidR="003E18F4">
        <w:rPr>
          <w:rFonts w:ascii="David" w:hAnsi="David" w:hint="cs"/>
          <w:noProof w:val="0"/>
          <w:rtl/>
        </w:rPr>
        <w:t>"</w:t>
      </w:r>
      <w:r w:rsidR="00AF77BE" w:rsidRPr="00197715">
        <w:rPr>
          <w:rFonts w:ascii="David" w:hAnsi="David"/>
          <w:b/>
          <w:bCs/>
          <w:color w:val="000000"/>
          <w:shd w:val="clear" w:color="auto" w:fill="FFFFFF"/>
          <w:rtl/>
        </w:rPr>
        <w:t>לבית המשפט בדונו בבקשה</w:t>
      </w:r>
      <w:r w:rsidR="001B32F0">
        <w:rPr>
          <w:rFonts w:ascii="David" w:hAnsi="David" w:hint="cs"/>
          <w:b/>
          <w:bCs/>
          <w:color w:val="000000"/>
          <w:shd w:val="clear" w:color="auto" w:fill="FFFFFF"/>
          <w:rtl/>
        </w:rPr>
        <w:t xml:space="preserve"> </w:t>
      </w:r>
      <w:r w:rsidR="001B32F0" w:rsidRPr="001B32F0">
        <w:rPr>
          <w:rFonts w:ascii="David" w:hAnsi="David" w:hint="cs"/>
          <w:color w:val="000000"/>
          <w:shd w:val="clear" w:color="auto" w:fill="FFFFFF"/>
          <w:rtl/>
        </w:rPr>
        <w:t xml:space="preserve">(לאישור </w:t>
      </w:r>
      <w:r w:rsidR="001B32F0">
        <w:rPr>
          <w:rFonts w:ascii="David" w:hAnsi="David" w:hint="cs"/>
          <w:color w:val="000000"/>
          <w:shd w:val="clear" w:color="auto" w:fill="FFFFFF"/>
          <w:rtl/>
        </w:rPr>
        <w:t>תובענה כייצוגית -</w:t>
      </w:r>
      <w:r w:rsidR="001B32F0" w:rsidRPr="001B32F0">
        <w:rPr>
          <w:rFonts w:ascii="David" w:hAnsi="David" w:hint="cs"/>
          <w:color w:val="000000"/>
          <w:shd w:val="clear" w:color="auto" w:fill="FFFFFF"/>
          <w:rtl/>
        </w:rPr>
        <w:t xml:space="preserve"> הערת הח</w:t>
      </w:r>
      <w:r w:rsidR="001B32F0">
        <w:rPr>
          <w:rFonts w:ascii="David" w:hAnsi="David" w:hint="cs"/>
          <w:color w:val="000000"/>
          <w:shd w:val="clear" w:color="auto" w:fill="FFFFFF"/>
          <w:rtl/>
        </w:rPr>
        <w:t>"</w:t>
      </w:r>
      <w:r w:rsidR="001B32F0" w:rsidRPr="001B32F0">
        <w:rPr>
          <w:rFonts w:ascii="David" w:hAnsi="David" w:hint="cs"/>
          <w:color w:val="000000"/>
          <w:shd w:val="clear" w:color="auto" w:fill="FFFFFF"/>
          <w:rtl/>
        </w:rPr>
        <w:t>מ)</w:t>
      </w:r>
      <w:r w:rsidR="00AF77BE" w:rsidRPr="00197715">
        <w:rPr>
          <w:rFonts w:ascii="David" w:hAnsi="David"/>
          <w:b/>
          <w:bCs/>
          <w:color w:val="000000"/>
          <w:shd w:val="clear" w:color="auto" w:fill="FFFFFF"/>
          <w:rtl/>
        </w:rPr>
        <w:t xml:space="preserve"> תהיה הסמכות למתן צו לגילוי ועיון במסמכים, ובלבד שנתקיימו תנאים אלה</w:t>
      </w:r>
      <w:r w:rsidR="00AF77BE" w:rsidRPr="00197715">
        <w:rPr>
          <w:rFonts w:ascii="David" w:hAnsi="David"/>
          <w:b/>
          <w:bCs/>
          <w:color w:val="000000"/>
          <w:shd w:val="clear" w:color="auto" w:fill="FFFFFF"/>
        </w:rPr>
        <w:t>:</w:t>
      </w:r>
      <w:r w:rsidR="00AF77BE" w:rsidRPr="00197715">
        <w:rPr>
          <w:rFonts w:ascii="David" w:hAnsi="David" w:hint="cs"/>
          <w:b/>
          <w:bCs/>
          <w:noProof w:val="0"/>
          <w:rtl/>
        </w:rPr>
        <w:t xml:space="preserve"> </w:t>
      </w:r>
    </w:p>
    <w:p w:rsidR="001B32F0" w:rsidRDefault="001B32F0" w:rsidP="001B32F0">
      <w:pPr>
        <w:pStyle w:val="ad"/>
        <w:spacing w:line="360" w:lineRule="auto"/>
        <w:jc w:val="both"/>
        <w:rPr>
          <w:rFonts w:ascii="David" w:hAnsi="David"/>
          <w:b/>
          <w:bCs/>
          <w:noProof w:val="0"/>
          <w:rtl/>
        </w:rPr>
      </w:pPr>
    </w:p>
    <w:p w:rsidR="001B32F0" w:rsidRDefault="00AF77BE" w:rsidP="001B32F0">
      <w:pPr>
        <w:pStyle w:val="ad"/>
        <w:spacing w:line="360" w:lineRule="auto"/>
        <w:jc w:val="both"/>
        <w:rPr>
          <w:rFonts w:ascii="David" w:hAnsi="David"/>
          <w:b/>
          <w:bCs/>
          <w:noProof w:val="0"/>
          <w:rtl/>
        </w:rPr>
      </w:pPr>
      <w:r w:rsidRPr="00197715">
        <w:rPr>
          <w:rFonts w:ascii="David" w:hAnsi="David" w:hint="cs"/>
          <w:b/>
          <w:bCs/>
          <w:noProof w:val="0"/>
          <w:rtl/>
        </w:rPr>
        <w:t xml:space="preserve">(1) המסמכים שגילוים נדרש נוגעים לשאלות הרלוונטיות </w:t>
      </w:r>
      <w:r w:rsidR="001B32F0">
        <w:rPr>
          <w:rFonts w:ascii="David" w:hAnsi="David" w:hint="cs"/>
          <w:b/>
          <w:bCs/>
          <w:noProof w:val="0"/>
          <w:rtl/>
        </w:rPr>
        <w:t>לאישור התובענה כתובענה ייצוגית</w:t>
      </w:r>
      <w:r w:rsidR="007C7FA3" w:rsidRPr="00197715">
        <w:rPr>
          <w:rFonts w:ascii="David" w:hAnsi="David" w:hint="cs"/>
          <w:b/>
          <w:bCs/>
          <w:noProof w:val="0"/>
          <w:rtl/>
        </w:rPr>
        <w:t xml:space="preserve">; </w:t>
      </w:r>
    </w:p>
    <w:p w:rsidR="00AF77BE" w:rsidRPr="00197715" w:rsidRDefault="007C7FA3" w:rsidP="001B32F0">
      <w:pPr>
        <w:pStyle w:val="ad"/>
        <w:spacing w:line="360" w:lineRule="auto"/>
        <w:jc w:val="both"/>
        <w:rPr>
          <w:rFonts w:ascii="David" w:hAnsi="David"/>
          <w:b/>
          <w:bCs/>
          <w:noProof w:val="0"/>
          <w:rtl/>
        </w:rPr>
      </w:pPr>
      <w:r w:rsidRPr="00197715">
        <w:rPr>
          <w:rFonts w:ascii="David" w:hAnsi="David" w:hint="cs"/>
          <w:b/>
          <w:bCs/>
          <w:noProof w:val="0"/>
          <w:rtl/>
        </w:rPr>
        <w:t>(2) המבקש העמיד תשתית ראייתית ראשונית לגבי קיומם של התנאים הקבועים בסעיף 8(א) לחוק".</w:t>
      </w:r>
    </w:p>
    <w:p w:rsidR="007C7FA3" w:rsidRDefault="007C7FA3" w:rsidP="00D45FFC">
      <w:pPr>
        <w:pStyle w:val="ad"/>
        <w:spacing w:line="360" w:lineRule="auto"/>
        <w:jc w:val="both"/>
        <w:rPr>
          <w:rFonts w:ascii="David" w:hAnsi="David"/>
          <w:b/>
          <w:bCs/>
          <w:noProof w:val="0"/>
          <w:rtl/>
        </w:rPr>
      </w:pPr>
    </w:p>
    <w:p w:rsidR="007C7FA3" w:rsidRDefault="007C7FA3" w:rsidP="00D45FFC">
      <w:pPr>
        <w:pStyle w:val="ad"/>
        <w:spacing w:line="360" w:lineRule="auto"/>
        <w:jc w:val="both"/>
        <w:rPr>
          <w:rFonts w:ascii="David" w:hAnsi="David"/>
          <w:noProof w:val="0"/>
          <w:rtl/>
        </w:rPr>
      </w:pPr>
      <w:r w:rsidRPr="007C7FA3">
        <w:rPr>
          <w:rFonts w:ascii="David" w:hAnsi="David" w:hint="cs"/>
          <w:noProof w:val="0"/>
          <w:rtl/>
        </w:rPr>
        <w:t xml:space="preserve">ובתקנה 19(א) נקבע כי </w:t>
      </w:r>
      <w:r w:rsidRPr="007C7FA3">
        <w:rPr>
          <w:rFonts w:ascii="David" w:hAnsi="David"/>
          <w:b/>
          <w:bCs/>
          <w:noProof w:val="0"/>
          <w:rtl/>
        </w:rPr>
        <w:t>"</w:t>
      </w:r>
      <w:r w:rsidRPr="007C7FA3">
        <w:rPr>
          <w:rFonts w:ascii="David" w:hAnsi="David"/>
          <w:b/>
          <w:bCs/>
          <w:color w:val="000000"/>
          <w:shd w:val="clear" w:color="auto" w:fill="FFFFFF"/>
          <w:rtl/>
        </w:rPr>
        <w:t>בכל עניין של סדר דין בבקשה לאישור או בתובענה ייצוגית, יחולו תקנות סדר הדין האזרחי, בשינויים המחויבים, והכל אם אין בחוק או בתקנות אלה הוראה אחרת לעניין הנדון</w:t>
      </w:r>
      <w:r>
        <w:rPr>
          <w:rFonts w:ascii="Arial" w:hAnsi="Arial" w:cs="Arial"/>
          <w:color w:val="000000"/>
          <w:sz w:val="27"/>
          <w:szCs w:val="27"/>
          <w:shd w:val="clear" w:color="auto" w:fill="FFFFFF"/>
        </w:rPr>
        <w:t>.</w:t>
      </w:r>
      <w:r>
        <w:rPr>
          <w:rFonts w:ascii="David" w:hAnsi="David"/>
          <w:color w:val="000000"/>
          <w:shd w:val="clear" w:color="auto" w:fill="FFFFFF"/>
        </w:rPr>
        <w:t>"</w:t>
      </w:r>
    </w:p>
    <w:p w:rsidR="00AE6141" w:rsidRPr="00AE6141" w:rsidRDefault="00AE6141" w:rsidP="00F50F01">
      <w:pPr>
        <w:spacing w:line="360" w:lineRule="auto"/>
        <w:jc w:val="both"/>
        <w:rPr>
          <w:rFonts w:ascii="David" w:hAnsi="David"/>
          <w:b/>
          <w:bCs/>
          <w:noProof w:val="0"/>
          <w:rtl/>
        </w:rPr>
      </w:pPr>
    </w:p>
    <w:p w:rsidR="00CB0379" w:rsidRDefault="00C710CB" w:rsidP="00CB0379">
      <w:pPr>
        <w:pStyle w:val="ad"/>
        <w:numPr>
          <w:ilvl w:val="0"/>
          <w:numId w:val="1"/>
        </w:numPr>
        <w:spacing w:line="360" w:lineRule="auto"/>
        <w:jc w:val="both"/>
        <w:rPr>
          <w:rFonts w:ascii="David" w:hAnsi="David"/>
          <w:b/>
          <w:bCs/>
          <w:noProof w:val="0"/>
        </w:rPr>
      </w:pPr>
      <w:r>
        <w:rPr>
          <w:rFonts w:ascii="Arial" w:hAnsi="Arial" w:hint="cs"/>
          <w:noProof w:val="0"/>
          <w:rtl/>
        </w:rPr>
        <w:lastRenderedPageBreak/>
        <w:t>מלשון התקנות שהוב</w:t>
      </w:r>
      <w:r w:rsidR="001C4B6D" w:rsidRPr="00AE6141">
        <w:rPr>
          <w:rFonts w:ascii="Arial" w:hAnsi="Arial" w:hint="cs"/>
          <w:noProof w:val="0"/>
          <w:rtl/>
        </w:rPr>
        <w:t>או לעיל עולה כדלקמן</w:t>
      </w:r>
      <w:r>
        <w:rPr>
          <w:rFonts w:ascii="Arial" w:hAnsi="Arial" w:hint="cs"/>
          <w:noProof w:val="0"/>
          <w:rtl/>
        </w:rPr>
        <w:t>:</w:t>
      </w:r>
    </w:p>
    <w:p w:rsidR="00CB0379" w:rsidRDefault="00CB0379" w:rsidP="00CB0379">
      <w:pPr>
        <w:pStyle w:val="ad"/>
        <w:spacing w:line="360" w:lineRule="auto"/>
        <w:jc w:val="both"/>
        <w:rPr>
          <w:rFonts w:ascii="David" w:hAnsi="David"/>
          <w:b/>
          <w:bCs/>
          <w:noProof w:val="0"/>
        </w:rPr>
      </w:pPr>
    </w:p>
    <w:p w:rsidR="003140A6" w:rsidRPr="00A93E4D" w:rsidRDefault="00CB0379" w:rsidP="00965A99">
      <w:pPr>
        <w:pStyle w:val="ad"/>
        <w:numPr>
          <w:ilvl w:val="0"/>
          <w:numId w:val="3"/>
        </w:numPr>
        <w:spacing w:line="360" w:lineRule="auto"/>
        <w:jc w:val="both"/>
        <w:rPr>
          <w:rFonts w:ascii="Arial" w:hAnsi="Arial"/>
          <w:noProof w:val="0"/>
        </w:rPr>
      </w:pPr>
      <w:r w:rsidRPr="00A93E4D">
        <w:rPr>
          <w:rFonts w:ascii="Arial" w:hAnsi="Arial" w:hint="cs"/>
          <w:noProof w:val="0"/>
          <w:rtl/>
        </w:rPr>
        <w:t xml:space="preserve">תקנה 2 א(ב) לתקנות תובענות ייצוגיות </w:t>
      </w:r>
      <w:r w:rsidR="003140A6" w:rsidRPr="00A93E4D">
        <w:rPr>
          <w:rFonts w:ascii="Arial" w:hAnsi="Arial" w:hint="cs"/>
          <w:noProof w:val="0"/>
          <w:rtl/>
        </w:rPr>
        <w:t>ש</w:t>
      </w:r>
      <w:r w:rsidR="00866657">
        <w:rPr>
          <w:rFonts w:ascii="Arial" w:hAnsi="Arial" w:hint="cs"/>
          <w:noProof w:val="0"/>
          <w:rtl/>
        </w:rPr>
        <w:t>הוספה</w:t>
      </w:r>
      <w:r w:rsidR="003140A6" w:rsidRPr="00A93E4D">
        <w:rPr>
          <w:rFonts w:ascii="Arial" w:hAnsi="Arial" w:hint="cs"/>
          <w:noProof w:val="0"/>
          <w:rtl/>
        </w:rPr>
        <w:t xml:space="preserve"> ב- 2020 בעקבות התקנת תקנות סדר האזרחי החדשות, </w:t>
      </w:r>
      <w:r w:rsidRPr="00A93E4D">
        <w:rPr>
          <w:rFonts w:ascii="Arial" w:hAnsi="Arial" w:hint="cs"/>
          <w:noProof w:val="0"/>
          <w:rtl/>
        </w:rPr>
        <w:t>על פי לשונה</w:t>
      </w:r>
      <w:r w:rsidR="0034598A" w:rsidRPr="00A93E4D">
        <w:rPr>
          <w:rFonts w:ascii="Arial" w:hAnsi="Arial" w:hint="cs"/>
          <w:noProof w:val="0"/>
          <w:rtl/>
        </w:rPr>
        <w:t>,</w:t>
      </w:r>
      <w:r w:rsidR="00965A99">
        <w:rPr>
          <w:rFonts w:ascii="Arial" w:hAnsi="Arial" w:hint="cs"/>
          <w:noProof w:val="0"/>
          <w:rtl/>
        </w:rPr>
        <w:t xml:space="preserve"> </w:t>
      </w:r>
      <w:r w:rsidRPr="00A93E4D">
        <w:rPr>
          <w:rFonts w:ascii="Arial" w:hAnsi="Arial" w:hint="cs"/>
          <w:noProof w:val="0"/>
          <w:rtl/>
        </w:rPr>
        <w:t xml:space="preserve">מחילה </w:t>
      </w:r>
      <w:r w:rsidR="00965A99">
        <w:rPr>
          <w:rFonts w:ascii="Arial" w:hAnsi="Arial" w:hint="cs"/>
          <w:noProof w:val="0"/>
          <w:rtl/>
        </w:rPr>
        <w:t xml:space="preserve">על </w:t>
      </w:r>
      <w:r w:rsidRPr="00A93E4D">
        <w:rPr>
          <w:rFonts w:ascii="Arial" w:hAnsi="Arial" w:hint="cs"/>
          <w:noProof w:val="0"/>
          <w:rtl/>
        </w:rPr>
        <w:t xml:space="preserve"> </w:t>
      </w:r>
      <w:r w:rsidR="00965A99" w:rsidRPr="00A93E4D">
        <w:rPr>
          <w:rFonts w:ascii="Arial" w:hAnsi="Arial" w:hint="cs"/>
          <w:noProof w:val="0"/>
          <w:rtl/>
        </w:rPr>
        <w:t xml:space="preserve">הליכי </w:t>
      </w:r>
      <w:r w:rsidR="00965A99">
        <w:rPr>
          <w:rFonts w:ascii="Arial" w:hAnsi="Arial" w:hint="cs"/>
          <w:noProof w:val="0"/>
          <w:rtl/>
        </w:rPr>
        <w:t xml:space="preserve">בקשה לאישור </w:t>
      </w:r>
      <w:r w:rsidR="00965A99" w:rsidRPr="00A93E4D">
        <w:rPr>
          <w:rFonts w:ascii="Arial" w:hAnsi="Arial" w:hint="cs"/>
          <w:noProof w:val="0"/>
          <w:rtl/>
        </w:rPr>
        <w:t xml:space="preserve">תובענה </w:t>
      </w:r>
      <w:r w:rsidR="00965A99">
        <w:rPr>
          <w:rFonts w:ascii="Arial" w:hAnsi="Arial" w:hint="cs"/>
          <w:noProof w:val="0"/>
          <w:rtl/>
        </w:rPr>
        <w:t>כ</w:t>
      </w:r>
      <w:r w:rsidR="00965A99" w:rsidRPr="00A93E4D">
        <w:rPr>
          <w:rFonts w:ascii="Arial" w:hAnsi="Arial" w:hint="cs"/>
          <w:noProof w:val="0"/>
          <w:rtl/>
        </w:rPr>
        <w:t xml:space="preserve">ייצוגית </w:t>
      </w:r>
      <w:r w:rsidRPr="00A93E4D">
        <w:rPr>
          <w:rFonts w:ascii="Arial" w:hAnsi="Arial" w:hint="cs"/>
          <w:noProof w:val="0"/>
          <w:rtl/>
        </w:rPr>
        <w:t xml:space="preserve">את הוראות תקנה 49 (ג) לתקנות סדר </w:t>
      </w:r>
      <w:r w:rsidR="00F72BCD" w:rsidRPr="00A93E4D">
        <w:rPr>
          <w:rFonts w:ascii="Arial" w:hAnsi="Arial" w:hint="cs"/>
          <w:noProof w:val="0"/>
          <w:rtl/>
        </w:rPr>
        <w:t>הדין</w:t>
      </w:r>
      <w:r w:rsidR="00DA5AD1" w:rsidRPr="00A93E4D">
        <w:rPr>
          <w:rFonts w:ascii="Arial" w:hAnsi="Arial" w:hint="cs"/>
          <w:noProof w:val="0"/>
          <w:rtl/>
        </w:rPr>
        <w:t xml:space="preserve"> </w:t>
      </w:r>
      <w:r w:rsidR="00965A99">
        <w:rPr>
          <w:rFonts w:ascii="Arial" w:hAnsi="Arial" w:hint="cs"/>
          <w:noProof w:val="0"/>
          <w:rtl/>
        </w:rPr>
        <w:t>האזרחי בדבר הגשת רשימת בקשות.</w:t>
      </w:r>
      <w:r w:rsidR="00F72BCD" w:rsidRPr="00A93E4D">
        <w:rPr>
          <w:rFonts w:ascii="Arial" w:hAnsi="Arial" w:hint="cs"/>
          <w:noProof w:val="0"/>
          <w:rtl/>
        </w:rPr>
        <w:t xml:space="preserve"> </w:t>
      </w:r>
    </w:p>
    <w:p w:rsidR="00A93E4D" w:rsidRPr="00A93E4D" w:rsidRDefault="00A93E4D" w:rsidP="00A93E4D">
      <w:pPr>
        <w:pStyle w:val="ad"/>
        <w:spacing w:line="360" w:lineRule="auto"/>
        <w:ind w:left="1080"/>
        <w:jc w:val="both"/>
        <w:rPr>
          <w:rFonts w:ascii="Arial" w:hAnsi="Arial"/>
          <w:noProof w:val="0"/>
          <w:rtl/>
        </w:rPr>
      </w:pPr>
    </w:p>
    <w:p w:rsidR="00866657" w:rsidRPr="00866657" w:rsidRDefault="00866657" w:rsidP="002A1032">
      <w:pPr>
        <w:pStyle w:val="ad"/>
        <w:numPr>
          <w:ilvl w:val="0"/>
          <w:numId w:val="3"/>
        </w:numPr>
        <w:spacing w:line="360" w:lineRule="auto"/>
        <w:jc w:val="both"/>
        <w:rPr>
          <w:rFonts w:ascii="Arial" w:hAnsi="Arial"/>
          <w:b/>
          <w:bCs/>
          <w:noProof w:val="0"/>
        </w:rPr>
      </w:pPr>
      <w:r w:rsidRPr="00B60AE6">
        <w:rPr>
          <w:rFonts w:ascii="Arial" w:hAnsi="Arial" w:hint="cs"/>
          <w:noProof w:val="0"/>
          <w:rtl/>
        </w:rPr>
        <w:t xml:space="preserve">תקנה 4 (ב) </w:t>
      </w:r>
      <w:r>
        <w:rPr>
          <w:rFonts w:ascii="Arial" w:hAnsi="Arial" w:hint="cs"/>
          <w:noProof w:val="0"/>
          <w:rtl/>
        </w:rPr>
        <w:t xml:space="preserve">לתקנות תובענות ייצוגיות </w:t>
      </w:r>
      <w:r w:rsidRPr="00B60AE6">
        <w:rPr>
          <w:rFonts w:ascii="Arial" w:hAnsi="Arial" w:hint="cs"/>
          <w:noProof w:val="0"/>
          <w:rtl/>
        </w:rPr>
        <w:t xml:space="preserve">אליה מפנים המבקשים אינה עוסקת באופן ובמועד בו יש להגיש את הבקשה לגילוי ועיון, קרי בפרוצדורה, אלא אך בסמכותו של בית המשפט ליתן צו לגילוי ועיון תוך בחינת התנאים המהותיים לנתינתו. </w:t>
      </w:r>
    </w:p>
    <w:p w:rsidR="00866657" w:rsidRPr="00866657" w:rsidRDefault="00866657" w:rsidP="00866657">
      <w:pPr>
        <w:pStyle w:val="ad"/>
        <w:rPr>
          <w:rFonts w:ascii="Arial" w:hAnsi="Arial"/>
          <w:noProof w:val="0"/>
          <w:rtl/>
        </w:rPr>
      </w:pPr>
    </w:p>
    <w:p w:rsidR="00DA5AD1" w:rsidRDefault="00D160AB" w:rsidP="00A21902">
      <w:pPr>
        <w:pStyle w:val="ad"/>
        <w:numPr>
          <w:ilvl w:val="0"/>
          <w:numId w:val="3"/>
        </w:numPr>
        <w:spacing w:line="360" w:lineRule="auto"/>
        <w:jc w:val="both"/>
        <w:rPr>
          <w:rFonts w:ascii="Arial" w:hAnsi="Arial"/>
          <w:b/>
          <w:bCs/>
          <w:noProof w:val="0"/>
        </w:rPr>
      </w:pPr>
      <w:r w:rsidRPr="00DA5AD1">
        <w:rPr>
          <w:rFonts w:ascii="Arial" w:hAnsi="Arial" w:hint="cs"/>
          <w:noProof w:val="0"/>
          <w:rtl/>
        </w:rPr>
        <w:t>אין בתקנות תובענות ייצוגיות הנחיה הדומה לתקנה 59(א) לתקנות סדר הדין האזרחי לפיה בקשה לגילוי וע</w:t>
      </w:r>
      <w:r w:rsidR="0034598A" w:rsidRPr="00DA5AD1">
        <w:rPr>
          <w:rFonts w:ascii="Arial" w:hAnsi="Arial" w:hint="cs"/>
          <w:noProof w:val="0"/>
          <w:rtl/>
        </w:rPr>
        <w:t>יון במסמכים תועלה ברשימת הבקשות</w:t>
      </w:r>
      <w:r w:rsidRPr="00DA5AD1">
        <w:rPr>
          <w:rFonts w:ascii="Arial" w:hAnsi="Arial" w:hint="cs"/>
          <w:noProof w:val="0"/>
          <w:rtl/>
        </w:rPr>
        <w:t xml:space="preserve">. </w:t>
      </w:r>
      <w:r w:rsidR="00A21902">
        <w:rPr>
          <w:rFonts w:ascii="Arial" w:hAnsi="Arial" w:hint="cs"/>
          <w:noProof w:val="0"/>
          <w:rtl/>
        </w:rPr>
        <w:t xml:space="preserve">כאמור לעיל תקנה 19(א) </w:t>
      </w:r>
      <w:r w:rsidR="003140A6" w:rsidRPr="00DA5AD1">
        <w:rPr>
          <w:rFonts w:ascii="Arial" w:hAnsi="Arial" w:hint="cs"/>
          <w:noProof w:val="0"/>
          <w:rtl/>
        </w:rPr>
        <w:t xml:space="preserve">לתקנות </w:t>
      </w:r>
      <w:r w:rsidR="00A21902">
        <w:rPr>
          <w:rFonts w:ascii="Arial" w:hAnsi="Arial" w:hint="cs"/>
          <w:noProof w:val="0"/>
          <w:rtl/>
        </w:rPr>
        <w:t>תובענות ייצוגיות</w:t>
      </w:r>
      <w:r w:rsidR="003140A6" w:rsidRPr="00DA5AD1">
        <w:rPr>
          <w:rFonts w:ascii="Arial" w:hAnsi="Arial" w:hint="cs"/>
          <w:noProof w:val="0"/>
          <w:rtl/>
        </w:rPr>
        <w:t xml:space="preserve"> מחילה את </w:t>
      </w:r>
      <w:r w:rsidR="00A21902">
        <w:rPr>
          <w:rFonts w:ascii="Arial" w:hAnsi="Arial" w:hint="cs"/>
          <w:noProof w:val="0"/>
          <w:rtl/>
        </w:rPr>
        <w:t>תקנות</w:t>
      </w:r>
      <w:r w:rsidR="003140A6" w:rsidRPr="00DA5AD1">
        <w:rPr>
          <w:rFonts w:ascii="Arial" w:hAnsi="Arial" w:hint="cs"/>
          <w:noProof w:val="0"/>
          <w:rtl/>
        </w:rPr>
        <w:t xml:space="preserve"> סדר הדין האזרחי </w:t>
      </w:r>
      <w:r w:rsidR="003140A6" w:rsidRPr="00DA5AD1">
        <w:rPr>
          <w:rFonts w:ascii="David" w:hAnsi="David"/>
          <w:color w:val="000000"/>
          <w:shd w:val="clear" w:color="auto" w:fill="FFFFFF"/>
          <w:rtl/>
        </w:rPr>
        <w:t xml:space="preserve">בכל עניין של סדר דין בבקשה לאישור תובענה </w:t>
      </w:r>
      <w:r w:rsidR="003140A6" w:rsidRPr="00DA5AD1">
        <w:rPr>
          <w:rFonts w:ascii="David" w:hAnsi="David" w:hint="cs"/>
          <w:color w:val="000000"/>
          <w:shd w:val="clear" w:color="auto" w:fill="FFFFFF"/>
          <w:rtl/>
        </w:rPr>
        <w:t>כ</w:t>
      </w:r>
      <w:r w:rsidR="003140A6" w:rsidRPr="00DA5AD1">
        <w:rPr>
          <w:rFonts w:ascii="David" w:hAnsi="David"/>
          <w:color w:val="000000"/>
          <w:shd w:val="clear" w:color="auto" w:fill="FFFFFF"/>
          <w:rtl/>
        </w:rPr>
        <w:t>ייצוגית, בשינויים המחוי</w:t>
      </w:r>
      <w:r w:rsidR="003140A6" w:rsidRPr="00DA5AD1">
        <w:rPr>
          <w:rFonts w:ascii="David" w:hAnsi="David" w:hint="cs"/>
          <w:color w:val="000000"/>
          <w:shd w:val="clear" w:color="auto" w:fill="FFFFFF"/>
          <w:rtl/>
        </w:rPr>
        <w:t>י</w:t>
      </w:r>
      <w:r w:rsidR="003140A6" w:rsidRPr="00DA5AD1">
        <w:rPr>
          <w:rFonts w:ascii="David" w:hAnsi="David"/>
          <w:color w:val="000000"/>
          <w:shd w:val="clear" w:color="auto" w:fill="FFFFFF"/>
          <w:rtl/>
        </w:rPr>
        <w:t>בים</w:t>
      </w:r>
      <w:r w:rsidR="003140A6" w:rsidRPr="00DA5AD1">
        <w:rPr>
          <w:rFonts w:ascii="David" w:hAnsi="David" w:hint="cs"/>
          <w:color w:val="000000"/>
          <w:shd w:val="clear" w:color="auto" w:fill="FFFFFF"/>
          <w:rtl/>
        </w:rPr>
        <w:t xml:space="preserve">, </w:t>
      </w:r>
      <w:r w:rsidR="003140A6" w:rsidRPr="00DA5AD1">
        <w:rPr>
          <w:rFonts w:ascii="David" w:hAnsi="David"/>
          <w:color w:val="000000"/>
          <w:shd w:val="clear" w:color="auto" w:fill="FFFFFF"/>
          <w:rtl/>
        </w:rPr>
        <w:t>אם אין בחוק או בתקנות אלה הוראה אחרת</w:t>
      </w:r>
      <w:r w:rsidR="003140A6" w:rsidRPr="00DA5AD1">
        <w:rPr>
          <w:rFonts w:ascii="David" w:hAnsi="David" w:hint="cs"/>
          <w:color w:val="000000"/>
          <w:shd w:val="clear" w:color="auto" w:fill="FFFFFF"/>
          <w:rtl/>
        </w:rPr>
        <w:t xml:space="preserve">. </w:t>
      </w:r>
      <w:r w:rsidR="005D1DB7" w:rsidRPr="00DA5AD1">
        <w:rPr>
          <w:rFonts w:ascii="David" w:hAnsi="David" w:hint="cs"/>
          <w:color w:val="000000"/>
          <w:shd w:val="clear" w:color="auto" w:fill="FFFFFF"/>
          <w:rtl/>
        </w:rPr>
        <w:t>מכאן, ש</w:t>
      </w:r>
      <w:r w:rsidR="003140A6" w:rsidRPr="00DA5AD1">
        <w:rPr>
          <w:rFonts w:ascii="David" w:hAnsi="David" w:hint="cs"/>
          <w:color w:val="000000"/>
          <w:shd w:val="clear" w:color="auto" w:fill="FFFFFF"/>
          <w:rtl/>
        </w:rPr>
        <w:t>יש להחיל</w:t>
      </w:r>
      <w:r w:rsidR="005D1DB7" w:rsidRPr="00DA5AD1">
        <w:rPr>
          <w:rFonts w:ascii="David" w:hAnsi="David" w:hint="cs"/>
          <w:color w:val="000000"/>
          <w:shd w:val="clear" w:color="auto" w:fill="FFFFFF"/>
          <w:rtl/>
        </w:rPr>
        <w:t xml:space="preserve"> גם במקרה דנן </w:t>
      </w:r>
      <w:r w:rsidR="003140A6" w:rsidRPr="00DA5AD1">
        <w:rPr>
          <w:rFonts w:ascii="David" w:hAnsi="David" w:hint="cs"/>
          <w:color w:val="000000"/>
          <w:shd w:val="clear" w:color="auto" w:fill="FFFFFF"/>
          <w:rtl/>
        </w:rPr>
        <w:t xml:space="preserve">את </w:t>
      </w:r>
      <w:r w:rsidR="005D1DB7" w:rsidRPr="00DA5AD1">
        <w:rPr>
          <w:rFonts w:ascii="David" w:hAnsi="David" w:hint="cs"/>
          <w:color w:val="000000"/>
          <w:shd w:val="clear" w:color="auto" w:fill="FFFFFF"/>
          <w:rtl/>
        </w:rPr>
        <w:t xml:space="preserve">האמור בתקנה </w:t>
      </w:r>
      <w:r w:rsidR="00CB0379" w:rsidRPr="00DA5AD1">
        <w:rPr>
          <w:rFonts w:ascii="Arial" w:hAnsi="Arial" w:hint="cs"/>
          <w:noProof w:val="0"/>
          <w:rtl/>
        </w:rPr>
        <w:t xml:space="preserve">59(א) </w:t>
      </w:r>
      <w:r w:rsidR="005D1DB7" w:rsidRPr="00DA5AD1">
        <w:rPr>
          <w:rFonts w:ascii="Arial" w:hAnsi="Arial" w:hint="cs"/>
          <w:noProof w:val="0"/>
          <w:rtl/>
        </w:rPr>
        <w:t>ה</w:t>
      </w:r>
      <w:r w:rsidR="00CB0379" w:rsidRPr="00DA5AD1">
        <w:rPr>
          <w:rFonts w:ascii="Arial" w:hAnsi="Arial" w:hint="cs"/>
          <w:noProof w:val="0"/>
          <w:rtl/>
        </w:rPr>
        <w:t xml:space="preserve">קובעת </w:t>
      </w:r>
      <w:r w:rsidR="0034598A" w:rsidRPr="00DA5AD1">
        <w:rPr>
          <w:rFonts w:ascii="Arial" w:hAnsi="Arial" w:hint="cs"/>
          <w:noProof w:val="0"/>
          <w:rtl/>
        </w:rPr>
        <w:t xml:space="preserve">כי בקשה לגילוי ועיון תיכלל ברשימת הבקשות. </w:t>
      </w:r>
    </w:p>
    <w:p w:rsidR="0034598A" w:rsidRPr="0034598A" w:rsidRDefault="0034598A" w:rsidP="0034598A">
      <w:pPr>
        <w:pStyle w:val="ad"/>
        <w:rPr>
          <w:rFonts w:ascii="Arial" w:hAnsi="Arial"/>
          <w:noProof w:val="0"/>
          <w:rtl/>
        </w:rPr>
      </w:pPr>
    </w:p>
    <w:p w:rsidR="008A6265" w:rsidRDefault="004A3D39" w:rsidP="00866657">
      <w:pPr>
        <w:pStyle w:val="ad"/>
        <w:numPr>
          <w:ilvl w:val="0"/>
          <w:numId w:val="1"/>
        </w:numPr>
        <w:spacing w:line="360" w:lineRule="auto"/>
        <w:jc w:val="both"/>
        <w:rPr>
          <w:rFonts w:ascii="Arial" w:hAnsi="Arial"/>
          <w:noProof w:val="0"/>
        </w:rPr>
      </w:pPr>
      <w:r w:rsidRPr="008A6265">
        <w:rPr>
          <w:rFonts w:ascii="Arial" w:hAnsi="Arial" w:hint="cs"/>
          <w:noProof w:val="0"/>
          <w:rtl/>
        </w:rPr>
        <w:t xml:space="preserve">מהמקובץ עולה כי </w:t>
      </w:r>
      <w:r w:rsidR="00B60AE6" w:rsidRPr="008A6265">
        <w:rPr>
          <w:rFonts w:ascii="Arial" w:hAnsi="Arial" w:hint="cs"/>
          <w:noProof w:val="0"/>
          <w:rtl/>
        </w:rPr>
        <w:t>עם התקנת תקנות סדר הדין</w:t>
      </w:r>
      <w:r w:rsidR="00866657">
        <w:rPr>
          <w:rFonts w:ascii="Arial" w:hAnsi="Arial" w:hint="cs"/>
          <w:noProof w:val="0"/>
          <w:rtl/>
        </w:rPr>
        <w:t xml:space="preserve"> האזרחי החדשות ועם הוספת תקנה 2</w:t>
      </w:r>
      <w:r w:rsidR="00B60AE6" w:rsidRPr="008A6265">
        <w:rPr>
          <w:rFonts w:ascii="Arial" w:hAnsi="Arial" w:hint="cs"/>
          <w:noProof w:val="0"/>
          <w:rtl/>
        </w:rPr>
        <w:t>א</w:t>
      </w:r>
      <w:r w:rsidR="00866657">
        <w:rPr>
          <w:rFonts w:ascii="Arial" w:hAnsi="Arial" w:hint="cs"/>
          <w:noProof w:val="0"/>
          <w:rtl/>
        </w:rPr>
        <w:t xml:space="preserve">(ב) </w:t>
      </w:r>
      <w:r w:rsidR="00B60AE6" w:rsidRPr="008A6265">
        <w:rPr>
          <w:rFonts w:ascii="Arial" w:hAnsi="Arial" w:hint="cs"/>
          <w:noProof w:val="0"/>
          <w:rtl/>
        </w:rPr>
        <w:t>לתקנות תובענות ייצוגיות</w:t>
      </w:r>
      <w:r w:rsidR="00A93E4D" w:rsidRPr="008A6265">
        <w:rPr>
          <w:rFonts w:ascii="Arial" w:hAnsi="Arial" w:hint="cs"/>
          <w:noProof w:val="0"/>
          <w:rtl/>
        </w:rPr>
        <w:t>,</w:t>
      </w:r>
      <w:r w:rsidR="00B60AE6" w:rsidRPr="008A6265">
        <w:rPr>
          <w:rFonts w:ascii="Arial" w:hAnsi="Arial" w:hint="cs"/>
          <w:noProof w:val="0"/>
          <w:rtl/>
        </w:rPr>
        <w:t xml:space="preserve"> אזי דרך המלך היא להעלות את הבקשה לגילוי מסמכים במסגרת רשימת בקשות שתוגש לאחר השלמת הגשת כתבי הטענות</w:t>
      </w:r>
      <w:r w:rsidR="00866657">
        <w:rPr>
          <w:rFonts w:ascii="Arial" w:hAnsi="Arial" w:hint="cs"/>
          <w:noProof w:val="0"/>
          <w:rtl/>
        </w:rPr>
        <w:t>. זאת, לא יאוחר מ</w:t>
      </w:r>
      <w:r w:rsidR="00B60AE6" w:rsidRPr="008A6265">
        <w:rPr>
          <w:rFonts w:ascii="Arial" w:hAnsi="Arial" w:hint="cs"/>
          <w:noProof w:val="0"/>
          <w:rtl/>
        </w:rPr>
        <w:t>עשרים ימים לפני קד</w:t>
      </w:r>
      <w:r w:rsidR="008A6265">
        <w:rPr>
          <w:rFonts w:ascii="Arial" w:hAnsi="Arial" w:hint="cs"/>
          <w:noProof w:val="0"/>
          <w:rtl/>
        </w:rPr>
        <w:t>ם המשפט, כמקובל בהליכים אזרחיים.</w:t>
      </w:r>
    </w:p>
    <w:p w:rsidR="008A6265" w:rsidRPr="00A21902" w:rsidRDefault="008A6265" w:rsidP="008A6265">
      <w:pPr>
        <w:pStyle w:val="ad"/>
        <w:spacing w:line="360" w:lineRule="auto"/>
        <w:jc w:val="both"/>
        <w:rPr>
          <w:rFonts w:ascii="Arial" w:hAnsi="Arial"/>
          <w:noProof w:val="0"/>
        </w:rPr>
      </w:pPr>
    </w:p>
    <w:p w:rsidR="008A6265" w:rsidRDefault="00B60AE6" w:rsidP="0051105C">
      <w:pPr>
        <w:pStyle w:val="ad"/>
        <w:numPr>
          <w:ilvl w:val="0"/>
          <w:numId w:val="1"/>
        </w:numPr>
        <w:spacing w:line="360" w:lineRule="auto"/>
        <w:jc w:val="both"/>
        <w:rPr>
          <w:rFonts w:ascii="Arial" w:hAnsi="Arial"/>
          <w:noProof w:val="0"/>
        </w:rPr>
      </w:pPr>
      <w:r w:rsidRPr="00866657">
        <w:rPr>
          <w:rFonts w:ascii="Arial" w:hAnsi="Arial" w:hint="cs"/>
          <w:noProof w:val="0"/>
          <w:rtl/>
        </w:rPr>
        <w:t xml:space="preserve">ויובהר כי </w:t>
      </w:r>
      <w:r w:rsidR="00A93E4D" w:rsidRPr="00866657">
        <w:rPr>
          <w:rFonts w:ascii="Arial" w:hAnsi="Arial" w:hint="cs"/>
          <w:noProof w:val="0"/>
          <w:rtl/>
        </w:rPr>
        <w:t>ב</w:t>
      </w:r>
      <w:r w:rsidRPr="00866657">
        <w:rPr>
          <w:rFonts w:ascii="Arial" w:hAnsi="Arial" w:hint="cs"/>
          <w:noProof w:val="0"/>
          <w:rtl/>
        </w:rPr>
        <w:t xml:space="preserve">אמור לעיל </w:t>
      </w:r>
      <w:r w:rsidR="00A93E4D" w:rsidRPr="00866657">
        <w:rPr>
          <w:rFonts w:ascii="Arial" w:hAnsi="Arial" w:hint="cs"/>
          <w:noProof w:val="0"/>
          <w:rtl/>
        </w:rPr>
        <w:t xml:space="preserve">אין </w:t>
      </w:r>
      <w:r w:rsidRPr="00866657">
        <w:rPr>
          <w:rFonts w:ascii="Arial" w:hAnsi="Arial" w:hint="cs"/>
          <w:noProof w:val="0"/>
          <w:rtl/>
        </w:rPr>
        <w:t>כדי לגרוע מסמכותו של בית המשפט</w:t>
      </w:r>
      <w:r w:rsidR="00A93E4D" w:rsidRPr="00866657">
        <w:rPr>
          <w:rFonts w:ascii="Arial" w:hAnsi="Arial" w:hint="cs"/>
          <w:noProof w:val="0"/>
          <w:rtl/>
        </w:rPr>
        <w:t xml:space="preserve"> ו</w:t>
      </w:r>
      <w:r w:rsidRPr="00866657">
        <w:rPr>
          <w:rFonts w:ascii="Arial" w:hAnsi="Arial" w:hint="cs"/>
          <w:noProof w:val="0"/>
          <w:rtl/>
        </w:rPr>
        <w:t xml:space="preserve">משיקול הדעת הרחב הנתון </w:t>
      </w:r>
      <w:r w:rsidR="00866657">
        <w:rPr>
          <w:rFonts w:ascii="Arial" w:hAnsi="Arial" w:hint="cs"/>
          <w:noProof w:val="0"/>
          <w:rtl/>
        </w:rPr>
        <w:t xml:space="preserve">לו, </w:t>
      </w:r>
      <w:r w:rsidR="00866657" w:rsidRPr="00866657">
        <w:rPr>
          <w:rFonts w:ascii="Arial" w:hAnsi="Arial" w:hint="cs"/>
          <w:noProof w:val="0"/>
          <w:rtl/>
        </w:rPr>
        <w:t xml:space="preserve">לדון בבקשה לגילוי ועיון במסמכים שהוגשה טרם המועד או שלא נכללה ברשימת </w:t>
      </w:r>
      <w:r w:rsidR="0051105C">
        <w:rPr>
          <w:rFonts w:ascii="Arial" w:hAnsi="Arial" w:hint="cs"/>
          <w:noProof w:val="0"/>
          <w:rtl/>
        </w:rPr>
        <w:t xml:space="preserve">הבקשות וזאת </w:t>
      </w:r>
      <w:r w:rsidR="00866657">
        <w:rPr>
          <w:rFonts w:ascii="Arial" w:hAnsi="Arial" w:hint="cs"/>
          <w:noProof w:val="0"/>
          <w:rtl/>
        </w:rPr>
        <w:t>במקרים מתאימים</w:t>
      </w:r>
      <w:r w:rsidR="0051105C">
        <w:rPr>
          <w:rFonts w:ascii="Arial" w:hAnsi="Arial" w:hint="cs"/>
          <w:noProof w:val="0"/>
          <w:rtl/>
        </w:rPr>
        <w:t xml:space="preserve"> החריגים לכלל</w:t>
      </w:r>
      <w:r w:rsidR="00866657">
        <w:rPr>
          <w:rFonts w:ascii="Arial" w:hAnsi="Arial" w:hint="cs"/>
          <w:noProof w:val="0"/>
          <w:rtl/>
        </w:rPr>
        <w:t>.</w:t>
      </w:r>
    </w:p>
    <w:p w:rsidR="00866657" w:rsidRPr="00866657" w:rsidRDefault="00866657" w:rsidP="00866657">
      <w:pPr>
        <w:pStyle w:val="ad"/>
        <w:rPr>
          <w:rFonts w:ascii="Arial" w:hAnsi="Arial"/>
          <w:noProof w:val="0"/>
          <w:rtl/>
        </w:rPr>
      </w:pPr>
    </w:p>
    <w:p w:rsidR="0051105C" w:rsidRDefault="00A93E4D" w:rsidP="00C762DC">
      <w:pPr>
        <w:pStyle w:val="ad"/>
        <w:numPr>
          <w:ilvl w:val="0"/>
          <w:numId w:val="1"/>
        </w:numPr>
        <w:spacing w:line="360" w:lineRule="auto"/>
        <w:jc w:val="both"/>
        <w:rPr>
          <w:rFonts w:ascii="Arial" w:hAnsi="Arial"/>
          <w:noProof w:val="0"/>
        </w:rPr>
      </w:pPr>
      <w:r w:rsidRPr="008A6265">
        <w:rPr>
          <w:rFonts w:ascii="Arial" w:hAnsi="Arial" w:hint="cs"/>
          <w:noProof w:val="0"/>
          <w:rtl/>
        </w:rPr>
        <w:t>גם במקרה  דנן</w:t>
      </w:r>
      <w:r w:rsidR="00CE393D" w:rsidRPr="008A6265">
        <w:rPr>
          <w:rFonts w:ascii="Arial" w:hAnsi="Arial" w:hint="cs"/>
          <w:noProof w:val="0"/>
          <w:rtl/>
        </w:rPr>
        <w:t xml:space="preserve">, אני סבור כי </w:t>
      </w:r>
      <w:r w:rsidR="00C762DC">
        <w:rPr>
          <w:rFonts w:ascii="Arial" w:hAnsi="Arial" w:hint="cs"/>
          <w:noProof w:val="0"/>
          <w:rtl/>
        </w:rPr>
        <w:t>היה על המבקשים לפעול</w:t>
      </w:r>
      <w:r w:rsidRPr="008A6265">
        <w:rPr>
          <w:rFonts w:ascii="Arial" w:hAnsi="Arial" w:hint="cs"/>
          <w:noProof w:val="0"/>
          <w:rtl/>
        </w:rPr>
        <w:t xml:space="preserve"> </w:t>
      </w:r>
      <w:r w:rsidR="00050593" w:rsidRPr="008A6265">
        <w:rPr>
          <w:rFonts w:ascii="Arial" w:hAnsi="Arial" w:hint="cs"/>
          <w:noProof w:val="0"/>
          <w:rtl/>
        </w:rPr>
        <w:t>ב</w:t>
      </w:r>
      <w:r w:rsidR="0051105C">
        <w:rPr>
          <w:rFonts w:ascii="Arial" w:hAnsi="Arial" w:hint="cs"/>
          <w:noProof w:val="0"/>
          <w:rtl/>
        </w:rPr>
        <w:t>דרך שהותוותה לעיל.</w:t>
      </w:r>
    </w:p>
    <w:p w:rsidR="0051105C" w:rsidRDefault="0051105C" w:rsidP="0051105C">
      <w:pPr>
        <w:pStyle w:val="ad"/>
        <w:spacing w:line="360" w:lineRule="auto"/>
        <w:jc w:val="both"/>
        <w:rPr>
          <w:rFonts w:ascii="Arial" w:hAnsi="Arial"/>
          <w:noProof w:val="0"/>
          <w:rtl/>
        </w:rPr>
      </w:pPr>
    </w:p>
    <w:p w:rsidR="0051105C" w:rsidRDefault="0051105C" w:rsidP="00C762DC">
      <w:pPr>
        <w:pStyle w:val="ad"/>
        <w:spacing w:line="360" w:lineRule="auto"/>
        <w:jc w:val="both"/>
        <w:rPr>
          <w:rFonts w:ascii="Arial" w:hAnsi="Arial"/>
          <w:noProof w:val="0"/>
          <w:rtl/>
        </w:rPr>
      </w:pPr>
      <w:r w:rsidRPr="008A6265">
        <w:rPr>
          <w:rFonts w:ascii="Arial" w:hAnsi="Arial" w:hint="cs"/>
          <w:noProof w:val="0"/>
          <w:rtl/>
        </w:rPr>
        <w:t>עם זאת</w:t>
      </w:r>
      <w:r>
        <w:rPr>
          <w:rFonts w:ascii="Arial" w:hAnsi="Arial" w:hint="cs"/>
          <w:noProof w:val="0"/>
          <w:rtl/>
        </w:rPr>
        <w:t>,</w:t>
      </w:r>
      <w:r w:rsidRPr="008A6265">
        <w:rPr>
          <w:rFonts w:ascii="Arial" w:hAnsi="Arial" w:hint="cs"/>
          <w:noProof w:val="0"/>
          <w:rtl/>
        </w:rPr>
        <w:t xml:space="preserve"> בהתחשב </w:t>
      </w:r>
      <w:r>
        <w:rPr>
          <w:rFonts w:ascii="Arial" w:hAnsi="Arial" w:hint="cs"/>
          <w:noProof w:val="0"/>
          <w:rtl/>
        </w:rPr>
        <w:t>ב</w:t>
      </w:r>
      <w:r w:rsidRPr="008A6265">
        <w:rPr>
          <w:rFonts w:ascii="Arial" w:hAnsi="Arial" w:hint="cs"/>
          <w:noProof w:val="0"/>
          <w:rtl/>
        </w:rPr>
        <w:t>כך שהמבקשים הסתמכו בהגשת בקשתם על פסיקה שהובאה לעיל; נוכח הפניית המבקשים למקרים בהם בתי המשפט דנו בבקשות לגילוי ועיון שלא על דרך הגשת רשימת בקשות, כאשר מנגד הובאו דוגמאות על ידי המשיבות</w:t>
      </w:r>
      <w:r>
        <w:rPr>
          <w:rFonts w:ascii="Arial" w:hAnsi="Arial" w:hint="cs"/>
          <w:noProof w:val="0"/>
          <w:rtl/>
        </w:rPr>
        <w:t xml:space="preserve"> בהן פעלו הצדדים בדרך זו</w:t>
      </w:r>
      <w:r w:rsidRPr="008A6265">
        <w:rPr>
          <w:rFonts w:ascii="Arial" w:hAnsi="Arial" w:hint="cs"/>
          <w:noProof w:val="0"/>
          <w:rtl/>
        </w:rPr>
        <w:t xml:space="preserve"> (ראו סעיף 20 לתגובת המבקשים מיום 30.10.2024 וסעיף 9 לתשובת המבקשים מיום 7.11.2024)</w:t>
      </w:r>
      <w:r>
        <w:rPr>
          <w:rFonts w:ascii="Arial" w:hAnsi="Arial" w:hint="cs"/>
          <w:noProof w:val="0"/>
          <w:rtl/>
        </w:rPr>
        <w:t xml:space="preserve">; </w:t>
      </w:r>
      <w:r w:rsidRPr="008A6265">
        <w:rPr>
          <w:rFonts w:ascii="Arial" w:hAnsi="Arial" w:hint="cs"/>
          <w:noProof w:val="0"/>
          <w:rtl/>
        </w:rPr>
        <w:t xml:space="preserve">וכן מאחר שהתגובה לבקשת הגילוי צפויה להיות מוגשת על ידי </w:t>
      </w:r>
      <w:r w:rsidRPr="008A6265">
        <w:rPr>
          <w:rFonts w:ascii="Arial" w:hAnsi="Arial" w:hint="cs"/>
          <w:noProof w:val="0"/>
          <w:rtl/>
        </w:rPr>
        <w:lastRenderedPageBreak/>
        <w:t>המשיבות לאחר הגשת התגובה לתשובה לבקשת האישור, כך שאין מקום לחשש אותו העלו בדבר יצירת יתרון בלתי הוגן למבקשים כתוצאה מחשיפת טענותיהן נגד הגילוי עוד לפני שהוגשה בקשת רשימות מטעם המבקשים, לא מצאתי כי י</w:t>
      </w:r>
      <w:r>
        <w:rPr>
          <w:rFonts w:ascii="Arial" w:hAnsi="Arial" w:hint="cs"/>
          <w:noProof w:val="0"/>
          <w:rtl/>
        </w:rPr>
        <w:t xml:space="preserve">ש </w:t>
      </w:r>
      <w:r w:rsidRPr="008A6265">
        <w:rPr>
          <w:rFonts w:ascii="Arial" w:hAnsi="Arial" w:hint="cs"/>
          <w:noProof w:val="0"/>
          <w:rtl/>
        </w:rPr>
        <w:t>לסלק את הבקשה</w:t>
      </w:r>
      <w:r w:rsidR="00C762DC">
        <w:rPr>
          <w:rFonts w:ascii="Arial" w:hAnsi="Arial" w:hint="cs"/>
          <w:noProof w:val="0"/>
          <w:rtl/>
        </w:rPr>
        <w:t xml:space="preserve"> לגילוי</w:t>
      </w:r>
      <w:r>
        <w:rPr>
          <w:rFonts w:ascii="Arial" w:hAnsi="Arial" w:hint="cs"/>
          <w:noProof w:val="0"/>
          <w:rtl/>
        </w:rPr>
        <w:t xml:space="preserve"> על הסף</w:t>
      </w:r>
      <w:r w:rsidRPr="008A6265">
        <w:rPr>
          <w:rFonts w:ascii="Arial" w:hAnsi="Arial" w:hint="cs"/>
          <w:noProof w:val="0"/>
          <w:rtl/>
        </w:rPr>
        <w:t xml:space="preserve">. </w:t>
      </w:r>
    </w:p>
    <w:p w:rsidR="0051105C" w:rsidRDefault="0051105C" w:rsidP="0051105C">
      <w:pPr>
        <w:spacing w:line="360" w:lineRule="auto"/>
        <w:ind w:firstLine="360"/>
        <w:jc w:val="both"/>
        <w:rPr>
          <w:rFonts w:ascii="Arial" w:hAnsi="Arial"/>
          <w:b/>
          <w:bCs/>
          <w:noProof w:val="0"/>
          <w:u w:val="single"/>
          <w:rtl/>
        </w:rPr>
      </w:pPr>
    </w:p>
    <w:p w:rsidR="0051105C" w:rsidRPr="0051105C" w:rsidRDefault="0051105C" w:rsidP="0051105C">
      <w:pPr>
        <w:spacing w:line="360" w:lineRule="auto"/>
        <w:ind w:firstLine="360"/>
        <w:jc w:val="both"/>
        <w:rPr>
          <w:rFonts w:ascii="Arial" w:hAnsi="Arial"/>
          <w:b/>
          <w:bCs/>
          <w:noProof w:val="0"/>
          <w:u w:val="single"/>
          <w:rtl/>
        </w:rPr>
      </w:pPr>
      <w:r w:rsidRPr="0051105C">
        <w:rPr>
          <w:rFonts w:ascii="Arial" w:hAnsi="Arial" w:hint="cs"/>
          <w:b/>
          <w:bCs/>
          <w:noProof w:val="0"/>
          <w:u w:val="single"/>
          <w:rtl/>
        </w:rPr>
        <w:t>סוף דבר</w:t>
      </w:r>
    </w:p>
    <w:p w:rsidR="0051105C" w:rsidRPr="0051105C" w:rsidRDefault="0051105C" w:rsidP="0051105C">
      <w:pPr>
        <w:pStyle w:val="ad"/>
        <w:rPr>
          <w:rFonts w:ascii="Arial" w:hAnsi="Arial"/>
          <w:noProof w:val="0"/>
          <w:rtl/>
        </w:rPr>
      </w:pPr>
    </w:p>
    <w:p w:rsidR="001B36FB" w:rsidRDefault="003118EC" w:rsidP="001B36FB">
      <w:pPr>
        <w:pStyle w:val="ad"/>
        <w:numPr>
          <w:ilvl w:val="0"/>
          <w:numId w:val="1"/>
        </w:numPr>
        <w:spacing w:line="360" w:lineRule="auto"/>
        <w:jc w:val="both"/>
        <w:rPr>
          <w:rFonts w:ascii="Arial" w:hAnsi="Arial"/>
          <w:noProof w:val="0"/>
        </w:rPr>
      </w:pPr>
      <w:r w:rsidRPr="0051105C">
        <w:rPr>
          <w:rFonts w:ascii="Arial" w:hAnsi="Arial" w:hint="cs"/>
          <w:noProof w:val="0"/>
          <w:rtl/>
        </w:rPr>
        <w:t>אשר על כן</w:t>
      </w:r>
      <w:r w:rsidR="001B36FB">
        <w:rPr>
          <w:rFonts w:ascii="Arial" w:hAnsi="Arial" w:hint="cs"/>
          <w:noProof w:val="0"/>
          <w:rtl/>
        </w:rPr>
        <w:t>,</w:t>
      </w:r>
      <w:r w:rsidR="00050593" w:rsidRPr="0051105C">
        <w:rPr>
          <w:rFonts w:ascii="Arial" w:hAnsi="Arial" w:hint="cs"/>
          <w:noProof w:val="0"/>
          <w:rtl/>
        </w:rPr>
        <w:t xml:space="preserve"> הבקשה לסילוק על הסף של הבקשה לגילוי נדחית. המשיבות ימסרו תגובתן במועד.</w:t>
      </w:r>
    </w:p>
    <w:p w:rsidR="001B36FB" w:rsidRDefault="001B36FB" w:rsidP="001B36FB">
      <w:pPr>
        <w:pStyle w:val="ad"/>
        <w:spacing w:line="360" w:lineRule="auto"/>
        <w:jc w:val="both"/>
        <w:rPr>
          <w:rFonts w:ascii="Arial" w:hAnsi="Arial"/>
          <w:noProof w:val="0"/>
        </w:rPr>
      </w:pPr>
    </w:p>
    <w:p w:rsidR="00050593" w:rsidRPr="001B36FB" w:rsidRDefault="00050593" w:rsidP="001B36FB">
      <w:pPr>
        <w:pStyle w:val="ad"/>
        <w:numPr>
          <w:ilvl w:val="0"/>
          <w:numId w:val="1"/>
        </w:numPr>
        <w:spacing w:line="360" w:lineRule="auto"/>
        <w:jc w:val="both"/>
        <w:rPr>
          <w:rFonts w:ascii="Arial" w:hAnsi="Arial"/>
          <w:noProof w:val="0"/>
        </w:rPr>
      </w:pPr>
      <w:r w:rsidRPr="001B36FB">
        <w:rPr>
          <w:rFonts w:ascii="Arial" w:hAnsi="Arial" w:hint="cs"/>
          <w:noProof w:val="0"/>
          <w:rtl/>
        </w:rPr>
        <w:t xml:space="preserve">אשר להוצאות, לאור התוצאה אליה הגעתי ונוכח הדיון שהובא לעיל, איני עושה צו להוצאות. </w:t>
      </w:r>
    </w:p>
    <w:p w:rsidR="00050593" w:rsidRPr="00050593" w:rsidRDefault="00050593" w:rsidP="00050593">
      <w:pPr>
        <w:pStyle w:val="ad"/>
        <w:rPr>
          <w:rFonts w:ascii="Arial" w:hAnsi="Arial"/>
          <w:noProof w:val="0"/>
          <w:rtl/>
        </w:rPr>
      </w:pPr>
    </w:p>
    <w:p w:rsidR="00050593" w:rsidRPr="00050593" w:rsidRDefault="00050593" w:rsidP="00050593">
      <w:pPr>
        <w:pStyle w:val="ad"/>
        <w:rPr>
          <w:rFonts w:ascii="Arial" w:hAnsi="Arial"/>
          <w:noProof w:val="0"/>
          <w:rtl/>
        </w:rPr>
      </w:pPr>
    </w:p>
    <w:p w:rsidR="00694556" w:rsidRDefault="0043502B" w:rsidP="001B36F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י"ג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14 נובמבר 2024</w:t>
          </w:r>
        </w:sdtContent>
      </w:sdt>
      <w:r w:rsidR="00005C8B">
        <w:rPr>
          <w:rFonts w:ascii="Arial" w:hAnsi="Arial"/>
          <w:noProof w:val="0"/>
          <w:rtl/>
        </w:rPr>
        <w:t>, בהעדר הצדדים.</w:t>
      </w:r>
    </w:p>
    <w:p w:rsidR="00C43648" w:rsidRDefault="0041637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56828622"/>
        </w:sdtPr>
        <w:sdtEndPr/>
        <w:sdtContent>
          <w:r w:rsidR="00485671">
            <w:drawing>
              <wp:inline distT="0" distB="0" distL="0" distR="0" wp14:editId="50D07946">
                <wp:extent cx="981074"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981074" cy="13716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F5DB6">
      <w:headerReference w:type="even" r:id="rId13"/>
      <w:headerReference w:type="default" r:id="rId14"/>
      <w:footerReference w:type="even" r:id="rId15"/>
      <w:footerReference w:type="default" r:id="rId16"/>
      <w:headerReference w:type="first" r:id="rId17"/>
      <w:footerReference w:type="first" r:id="rId18"/>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377" w:rsidRDefault="00416377">
      <w:r>
        <w:separator/>
      </w:r>
    </w:p>
  </w:endnote>
  <w:endnote w:type="continuationSeparator" w:id="0">
    <w:p w:rsidR="00416377" w:rsidRDefault="00416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10" w:rsidRDefault="00A5551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5551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55510">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10" w:rsidRDefault="00A5551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377" w:rsidRDefault="00416377">
      <w:r>
        <w:separator/>
      </w:r>
    </w:p>
  </w:footnote>
  <w:footnote w:type="continuationSeparator" w:id="0">
    <w:p w:rsidR="00416377" w:rsidRDefault="00416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10" w:rsidRDefault="00A5551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B95A71">
      <w:trPr>
        <w:trHeight w:hRule="exact" w:val="993"/>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FA4EAF">
      <w:trPr>
        <w:trHeight w:val="337"/>
        <w:jc w:val="center"/>
      </w:trPr>
      <w:tc>
        <w:tcPr>
          <w:tcW w:w="8721" w:type="dxa"/>
          <w:gridSpan w:val="2"/>
        </w:tcPr>
        <w:p w:rsidR="007D45E3" w:rsidRPr="00FA4EAF" w:rsidRDefault="00416377" w:rsidP="007D45E3">
          <w:pPr>
            <w:rPr>
              <w:b/>
              <w:bCs/>
              <w:noProof w:val="0"/>
              <w:sz w:val="26"/>
              <w:szCs w:val="26"/>
              <w:rtl/>
            </w:rPr>
          </w:pPr>
          <w:sdt>
            <w:sdtPr>
              <w:rPr>
                <w:sz w:val="26"/>
                <w:szCs w:val="26"/>
                <w:rtl/>
              </w:rPr>
              <w:alias w:val="1170"/>
              <w:tag w:val="1170"/>
              <w:id w:val="1066377040"/>
              <w:text w:multiLine="1"/>
            </w:sdtPr>
            <w:sdtEndPr/>
            <w:sdtContent>
              <w:r w:rsidR="001F5DB6">
                <w:rPr>
                  <w:b/>
                  <w:bCs/>
                  <w:noProof w:val="0"/>
                  <w:sz w:val="26"/>
                  <w:szCs w:val="26"/>
                  <w:rtl/>
                </w:rPr>
                <w:t>ת"צ</w:t>
              </w:r>
            </w:sdtContent>
          </w:sdt>
          <w:r w:rsidR="00005C8B" w:rsidRPr="00FA4EAF">
            <w:rPr>
              <w:b/>
              <w:bCs/>
              <w:noProof w:val="0"/>
              <w:sz w:val="26"/>
              <w:szCs w:val="26"/>
              <w:rtl/>
            </w:rPr>
            <w:t xml:space="preserve"> </w:t>
          </w:r>
          <w:bookmarkStart w:id="1" w:name="_GoBack"/>
          <w:sdt>
            <w:sdtPr>
              <w:rPr>
                <w:sz w:val="26"/>
                <w:szCs w:val="26"/>
                <w:rtl/>
              </w:rPr>
              <w:alias w:val="1171"/>
              <w:tag w:val="1171"/>
              <w:id w:val="257034231"/>
              <w:text w:multiLine="1"/>
            </w:sdtPr>
            <w:sdtEndPr/>
            <w:sdtContent>
              <w:r w:rsidR="001F5DB6">
                <w:rPr>
                  <w:b/>
                  <w:bCs/>
                  <w:noProof w:val="0"/>
                  <w:sz w:val="26"/>
                  <w:szCs w:val="26"/>
                  <w:rtl/>
                </w:rPr>
                <w:t>23091-08-23</w:t>
              </w:r>
            </w:sdtContent>
          </w:sdt>
          <w:r w:rsidR="00005C8B" w:rsidRPr="00FA4EAF">
            <w:rPr>
              <w:b/>
              <w:bCs/>
              <w:noProof w:val="0"/>
              <w:sz w:val="26"/>
              <w:szCs w:val="26"/>
              <w:rtl/>
            </w:rPr>
            <w:t xml:space="preserve"> </w:t>
          </w:r>
          <w:bookmarkEnd w:id="1"/>
          <w:sdt>
            <w:sdtPr>
              <w:rPr>
                <w:sz w:val="26"/>
                <w:szCs w:val="26"/>
                <w:rtl/>
              </w:rPr>
              <w:alias w:val="1172"/>
              <w:tag w:val="1172"/>
              <w:id w:val="-595170033"/>
              <w:text w:multiLine="1"/>
            </w:sdtPr>
            <w:sdtEndPr/>
            <w:sdtContent>
              <w:r w:rsidR="001F5DB6">
                <w:rPr>
                  <w:b/>
                  <w:bCs/>
                  <w:noProof w:val="0"/>
                  <w:sz w:val="26"/>
                  <w:szCs w:val="26"/>
                  <w:rtl/>
                </w:rPr>
                <w:t>שפלר ואח' נ' טסלה מוטורס ישראל בע"מ ואח'</w:t>
              </w:r>
            </w:sdtContent>
          </w:sdt>
        </w:p>
        <w:p w:rsidR="007D45E3" w:rsidRPr="00FA4EAF" w:rsidRDefault="007D45E3" w:rsidP="007D45E3">
          <w:pPr>
            <w:rPr>
              <w:b/>
              <w:bCs/>
              <w:noProof w:val="0"/>
              <w:sz w:val="26"/>
              <w:szCs w:val="26"/>
              <w:rtl/>
            </w:rPr>
          </w:pPr>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10" w:rsidRDefault="00A5551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81147"/>
    <w:multiLevelType w:val="hybridMultilevel"/>
    <w:tmpl w:val="7BC47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8D7D9F"/>
    <w:multiLevelType w:val="hybridMultilevel"/>
    <w:tmpl w:val="98101F88"/>
    <w:lvl w:ilvl="0" w:tplc="A280B8D6">
      <w:start w:val="1"/>
      <w:numFmt w:val="hebrew1"/>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AB2756B"/>
    <w:multiLevelType w:val="hybridMultilevel"/>
    <w:tmpl w:val="5F5A7C6C"/>
    <w:lvl w:ilvl="0" w:tplc="C338B658">
      <w:start w:val="1"/>
      <w:numFmt w:val="hebrew1"/>
      <w:lvlText w:val="%1."/>
      <w:lvlJc w:val="left"/>
      <w:pPr>
        <w:ind w:left="1080" w:hanging="360"/>
      </w:pPr>
      <w:rPr>
        <w:rFonts w:ascii="David" w:hAnsi="David"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8BF7F07"/>
    <w:multiLevelType w:val="hybridMultilevel"/>
    <w:tmpl w:val="02F26A6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ABF547D"/>
    <w:multiLevelType w:val="hybridMultilevel"/>
    <w:tmpl w:val="B66CF38C"/>
    <w:lvl w:ilvl="0" w:tplc="E92C00A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0605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06056&amp;lt;/CaseID&amp;gt;_x000d__x000a_        &amp;lt;CaseMonth&amp;gt;8&amp;lt;/CaseMonth&amp;gt;_x000d__x000a_        &amp;lt;CaseYear&amp;gt;2023&amp;lt;/CaseYear&amp;gt;_x000d__x000a_        &amp;lt;CaseNumber&amp;gt;23091&amp;lt;/CaseNumber&amp;gt;_x000d__x000a_        &amp;lt;NumeratorGroupID&amp;gt;1&amp;lt;/NumeratorGroupID&amp;gt;_x000d__x000a_        &amp;lt;CaseName&amp;gt;שפלר ואח&amp;#39; נ&amp;#39; טסלה מוטורס ישראל בע&amp;quot;מ ואח&amp;#39;&amp;lt;/CaseName&amp;gt;_x000d__x000a_        &amp;lt;CourtID&amp;gt;15&amp;lt;/CourtID&amp;gt;_x000d__x000a_        &amp;lt;CaseTypeID&amp;gt;10036&amp;lt;/CaseTypeID&amp;gt;_x000d__x000a_        &amp;lt;CaseInterestID&amp;gt;44&amp;lt;/CaseInterestID&amp;gt;_x000d__x000a_        &amp;lt;CaseJudgeName&amp;gt;אילן דפד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23091-08-23&amp;lt;/CaseDisplayIdentifier&amp;gt;_x000d__x000a_        &amp;lt;CaseTypeDesc&amp;gt;ת&amp;quot;צ&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8-09T11:10:00+03:00&amp;lt;/CaseOpenDate&amp;gt;_x000d__x000a_        &amp;lt;PleaTypeID&amp;gt;4&amp;lt;/PleaTypeID&amp;gt;_x000d__x000a_        &amp;lt;CourtLevelID&amp;gt;2&amp;lt;/CourtLevelID&amp;gt;_x000d__x000a_        &amp;lt;CourtLevelCaseTypeInterestID&amp;gt;329&amp;lt;/CourtLevelCaseTypeInterestID&amp;gt;_x000d__x000a_        &amp;lt;CaseJudgeFirstName&amp;gt;אילן&amp;lt;/CaseJudgeFirstName&amp;gt;_x000d__x000a_        &amp;lt;CaseJudgeLastName&amp;gt;דפדי&amp;lt;/CaseJudgeLastName&amp;gt;_x000d__x000a_        &amp;lt;JudicalPersonID&amp;gt;058276254@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נותב לש&amp;#39; דפדי בהוראת ס.נ ברקאי (החלטה מיום 25.6.24)&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06056&amp;lt;/CaseID&amp;gt;_x000d__x000a_        &amp;lt;CaseMonth&amp;gt;8&amp;lt;/CaseMonth&amp;gt;_x000d__x000a_        &amp;lt;CaseYear&amp;gt;2023&amp;lt;/CaseYear&amp;gt;_x000d__x000a_        &amp;lt;CaseNumber&amp;gt;23091&amp;lt;/CaseNumber&amp;gt;_x000d__x000a_        &amp;lt;NumeratorGroupID&amp;gt;1&amp;lt;/NumeratorGroupID&amp;gt;_x000d__x000a_        &amp;lt;CaseName&amp;gt;שפלר ואח&amp;#39; נ&amp;#39; טסלה מוטורס ישראל בע&amp;quot;מ ואח&amp;#39;&amp;lt;/CaseName&amp;gt;_x000d__x000a_        &amp;lt;CourtID&amp;gt;15&amp;lt;/CourtID&amp;gt;_x000d__x000a_        &amp;lt;CaseTypeID&amp;gt;10036&amp;lt;/CaseTypeID&amp;gt;_x000d__x000a_        &amp;lt;CaseInterestID&amp;gt;44&amp;lt;/CaseInterestID&amp;gt;_x000d__x000a_        &amp;lt;CaseJudgeName&amp;gt;אילן דפד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23091-08-23&amp;lt;/CaseDisplayIdentifier&amp;gt;_x000d__x000a_        &amp;lt;CaseTypeDesc&amp;gt;ת&amp;quot;צ&amp;lt;/CaseTypeDesc&amp;gt;_x000d__x000a_        &amp;lt;CourtDesc&amp;gt;המחוזי תל אביב - יפו&amp;lt;/CourtDesc&amp;gt;_x000d__x000a_        &amp;lt;CaseStageDesc&amp;gt;תיק אלקטרוני&amp;lt;/CaseStageDesc&amp;gt;_x000d__x000a_        &amp;lt;CaseNextDeterminingTask&amp;gt;141&amp;lt;/CaseNextDeterminingTask&amp;gt;_x000d__x000a_        &amp;lt;CaseOpenDate&amp;gt;2023-08-09T11:10:00+03:00&amp;lt;/CaseOpenDate&amp;gt;_x000d__x000a_        &amp;lt;PleaTypeID&amp;gt;4&amp;lt;/PleaTypeID&amp;gt;_x000d__x000a_        &amp;lt;CourtLevelID&amp;gt;2&amp;lt;/CourtLevelID&amp;gt;_x000d__x000a_        &amp;lt;CourtLevelCaseTypeInterestID&amp;gt;329&amp;lt;/CourtLevelCaseTypeInterestID&amp;gt;_x000d__x000a_        &amp;lt;CaseJudgeFirstName&amp;gt;אילן&amp;lt;/CaseJudgeFirstName&amp;gt;_x000d__x000a_        &amp;lt;CaseJudgeLastName&amp;gt;דפדי&amp;lt;/CaseJudgeLastName&amp;gt;_x000d__x000a_        &amp;lt;JudicalPersonID&amp;gt;058276254@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נותב לש&amp;#39; דפדי בהוראת ס.נ ברקאי (החלטה מיום 25.6.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838035&amp;lt;/DecisionID&amp;gt;_x000d__x000a_        &amp;lt;DecisionNumber&amp;gt;15&amp;lt;/DecisionNumber&amp;gt;_x000d__x000a_        &amp;lt;DecisionName&amp;gt;החלטה על בקשה של תובע 1 בקשה למתן צו לגילוי ועיון במסמכים ומענה לשאלון&amp;lt;/DecisionName&amp;gt;_x000d__x000a_        &amp;lt;DecisionStatusID&amp;gt;1&amp;lt;/DecisionStatusID&amp;gt;_x000d__x000a_        &amp;lt;DecisionStatusChangeDate&amp;gt;2024-11-14T13:37:13.527+02:00&amp;lt;/DecisionStatusChangeDate&amp;gt;_x000d__x000a_        &amp;lt;DecisionSignatureDate&amp;gt;2024-11-11T10:43:50.49+02:00&amp;lt;/DecisionSignatureDate&amp;gt;_x000d__x000a_        &amp;lt;DecisionSignatureUserID&amp;gt;058276254@GOV.IL&amp;lt;/DecisionSignatureUserID&amp;gt;_x000d__x000a_        &amp;lt;DecisionCreateDate&amp;gt;2024-11-05T12:07:30.6+02:00&amp;lt;/DecisionCreateDate&amp;gt;_x000d__x000a_        &amp;lt;DecisionChangeDate&amp;gt;2024-11-14T13:37:13.59+02:00&amp;lt;/DecisionChangeDate&amp;gt;_x000d__x000a_        &amp;lt;DecisionChangeUserID&amp;gt;05827625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9577395&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2762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945305@GOV.IL&amp;lt;/DecisionCreationUserID&amp;gt;_x000d__x000a_        &amp;lt;DecisionDisplayName&amp;gt;החלטה על בקשה של תובע 1 בקשה למתן צו לגילוי ועיון במסמכים ומענה לשאלון&amp;lt;/DecisionDisplayName&amp;gt;_x000d__x000a_        &amp;lt;IsScanned&amp;gt;false&amp;lt;/IsScanned&amp;gt;_x000d__x000a_        &amp;lt;DecisionSignatureUserName&amp;gt;אילן דפד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0&amp;lt;/DecisionNumberInCase&amp;gt;_x000d__x000a_      &amp;lt;/dt_Decision&amp;gt;_x000d__x000a_      &amp;lt;dt_DecisionCase diffgr:id=&amp;quot;dt_DecisionCase1&amp;quot; msdata:rowOrder=&amp;quot;0&amp;quot;&amp;gt;_x000d__x000a_        &amp;lt;DecisionID&amp;gt;155838035&amp;lt;/DecisionID&amp;gt;_x000d__x000a_        &amp;lt;CaseID&amp;gt;80506056&amp;lt;/CaseID&amp;gt;_x000d__x000a_        &amp;lt;IsOriginal&amp;gt;true&amp;lt;/IsOriginal&amp;gt;_x000d__x000a_        &amp;lt;IsDeleted&amp;gt;false&amp;lt;/IsDeleted&amp;gt;_x000d__x000a_        &amp;lt;CaseName&amp;gt;שפלר ואח&amp;#39; נ&amp;#39; טסלה מוטורס ישראל בע&amp;quot;מ ואח&amp;#39;&amp;lt;/CaseName&amp;gt;_x000d__x000a_        &amp;lt;CaseDisplayIdentifier&amp;gt;23091-08-23 ת&amp;quot;צ&amp;lt;/CaseDisplayIdentifier&amp;gt;_x000d__x000a_      &amp;lt;/dt_DecisionCase&amp;gt;_x000d__x000a_      &amp;lt;dt_DecisionMotion diffgr:id=&amp;quot;dt_DecisionMotion1&amp;quot; msdata:rowOrder=&amp;quot;0&amp;quot;&amp;gt;_x000d__x000a_        &amp;lt;DecisionID&amp;gt;155838035&amp;lt;/DecisionID&amp;gt;_x000d__x000a_        &amp;lt;MotionID&amp;gt;109882094&amp;lt;/MotionID&amp;gt;_x000d__x000a_        &amp;lt;IsOriginalMotion&amp;gt;true&amp;lt;/IsOriginalMotion&amp;gt;_x000d__x000a_        &amp;lt;MotionName&amp;gt;בקשה של תובע 1 בקשה למתן צו לגילוי ועיון במסמכים ומענה לשאלון&amp;lt;/MotionName&amp;gt;_x000d__x000a_        &amp;lt;MotionOpenDate&amp;gt;2024-10-14T09:55:25.04+03:00&amp;lt;/MotionOpenDate&amp;gt;_x000d__x000a_        &amp;lt;CaseID&amp;gt;80506056&amp;lt;/CaseID&amp;gt;_x000d__x000a_        &amp;lt;CaseDisplayIdentifier&amp;gt;23091-08-23 ת&amp;quot;צ&amp;lt;/CaseDisplayIdentifier&amp;gt;_x000d__x000a_        &amp;lt;ProcessNumber&amp;gt;15&amp;lt;/ProcessNumber&amp;gt;_x000d__x000a_        &amp;lt;ListOfProcessIds&amp;gt;15&amp;lt;/ListOfProcessIds&amp;gt;_x000d__x000a_      &amp;lt;/dt_DecisionMotion&amp;gt;_x000d__x000a_    &amp;lt;/DecisionDS&amp;gt;_x000d__x000a_  &amp;lt;/diffgr:diffgram&amp;gt;_x000d__x000a_&amp;lt;/DecisionDS&amp;gt;"/>
    <w:docVar w:name="DecisionID" w:val="155838035"/>
    <w:docVar w:name="WordClientAssemblyName" w:val="NGCS.Decision.ClientWordBL"/>
    <w:docVar w:name="WordClientClassName" w:val="NGCS.Decision.ClientWordBL.DecisionClient"/>
  </w:docVars>
  <w:rsids>
    <w:rsidRoot w:val="00694556"/>
    <w:rsid w:val="00000062"/>
    <w:rsid w:val="0000226B"/>
    <w:rsid w:val="00005C8B"/>
    <w:rsid w:val="00014584"/>
    <w:rsid w:val="00041388"/>
    <w:rsid w:val="0004743F"/>
    <w:rsid w:val="00050593"/>
    <w:rsid w:val="0005060C"/>
    <w:rsid w:val="000529D2"/>
    <w:rsid w:val="000564AB"/>
    <w:rsid w:val="00063B5E"/>
    <w:rsid w:val="00064FBD"/>
    <w:rsid w:val="00071A59"/>
    <w:rsid w:val="00082AB2"/>
    <w:rsid w:val="0008623C"/>
    <w:rsid w:val="000906FE"/>
    <w:rsid w:val="00093650"/>
    <w:rsid w:val="00096AF7"/>
    <w:rsid w:val="000B344B"/>
    <w:rsid w:val="000C26FF"/>
    <w:rsid w:val="000C3B0F"/>
    <w:rsid w:val="000C3B60"/>
    <w:rsid w:val="000E0DD2"/>
    <w:rsid w:val="000E3AF1"/>
    <w:rsid w:val="000F0BC8"/>
    <w:rsid w:val="000F0DD6"/>
    <w:rsid w:val="00107E6D"/>
    <w:rsid w:val="0011194C"/>
    <w:rsid w:val="0011424C"/>
    <w:rsid w:val="001173C6"/>
    <w:rsid w:val="00121094"/>
    <w:rsid w:val="001367BC"/>
    <w:rsid w:val="00144D2A"/>
    <w:rsid w:val="0014653E"/>
    <w:rsid w:val="00146C7D"/>
    <w:rsid w:val="00180519"/>
    <w:rsid w:val="00191C82"/>
    <w:rsid w:val="00197715"/>
    <w:rsid w:val="001A2397"/>
    <w:rsid w:val="001B2DC3"/>
    <w:rsid w:val="001B32F0"/>
    <w:rsid w:val="001B36FB"/>
    <w:rsid w:val="001B48A4"/>
    <w:rsid w:val="001B547F"/>
    <w:rsid w:val="001C0137"/>
    <w:rsid w:val="001C3FD7"/>
    <w:rsid w:val="001C4003"/>
    <w:rsid w:val="001C4B6D"/>
    <w:rsid w:val="001D3441"/>
    <w:rsid w:val="001D4DBF"/>
    <w:rsid w:val="001D6FE3"/>
    <w:rsid w:val="001E75CA"/>
    <w:rsid w:val="001F5DB6"/>
    <w:rsid w:val="00201F11"/>
    <w:rsid w:val="00205C95"/>
    <w:rsid w:val="002265FF"/>
    <w:rsid w:val="00226BDD"/>
    <w:rsid w:val="002321DC"/>
    <w:rsid w:val="00237228"/>
    <w:rsid w:val="00271B56"/>
    <w:rsid w:val="00280837"/>
    <w:rsid w:val="00291593"/>
    <w:rsid w:val="002C344E"/>
    <w:rsid w:val="002E75E9"/>
    <w:rsid w:val="00307A6A"/>
    <w:rsid w:val="00307C40"/>
    <w:rsid w:val="003118EC"/>
    <w:rsid w:val="003140A6"/>
    <w:rsid w:val="00320219"/>
    <w:rsid w:val="00320433"/>
    <w:rsid w:val="003230C7"/>
    <w:rsid w:val="00327E50"/>
    <w:rsid w:val="0033597A"/>
    <w:rsid w:val="00343D89"/>
    <w:rsid w:val="0034598A"/>
    <w:rsid w:val="00346039"/>
    <w:rsid w:val="00351443"/>
    <w:rsid w:val="00352A59"/>
    <w:rsid w:val="0035699B"/>
    <w:rsid w:val="00362612"/>
    <w:rsid w:val="0036743F"/>
    <w:rsid w:val="003715DD"/>
    <w:rsid w:val="003763AB"/>
    <w:rsid w:val="003823E0"/>
    <w:rsid w:val="003843A6"/>
    <w:rsid w:val="003A1EC3"/>
    <w:rsid w:val="003A4521"/>
    <w:rsid w:val="003D1C8C"/>
    <w:rsid w:val="003E18F4"/>
    <w:rsid w:val="0040096C"/>
    <w:rsid w:val="00414F1F"/>
    <w:rsid w:val="00416377"/>
    <w:rsid w:val="0043125D"/>
    <w:rsid w:val="0043502B"/>
    <w:rsid w:val="004443AC"/>
    <w:rsid w:val="00451E28"/>
    <w:rsid w:val="00452998"/>
    <w:rsid w:val="00462C62"/>
    <w:rsid w:val="00463734"/>
    <w:rsid w:val="00465D36"/>
    <w:rsid w:val="0047611B"/>
    <w:rsid w:val="00485671"/>
    <w:rsid w:val="0049308F"/>
    <w:rsid w:val="004A3D39"/>
    <w:rsid w:val="004C17EE"/>
    <w:rsid w:val="004C2463"/>
    <w:rsid w:val="004C4BDF"/>
    <w:rsid w:val="004C6042"/>
    <w:rsid w:val="004D1187"/>
    <w:rsid w:val="004D3AA0"/>
    <w:rsid w:val="004D5120"/>
    <w:rsid w:val="004E1987"/>
    <w:rsid w:val="004E2E15"/>
    <w:rsid w:val="004E6E3C"/>
    <w:rsid w:val="004F49D6"/>
    <w:rsid w:val="00506884"/>
    <w:rsid w:val="00510372"/>
    <w:rsid w:val="0051105C"/>
    <w:rsid w:val="00520898"/>
    <w:rsid w:val="00521B5C"/>
    <w:rsid w:val="00523621"/>
    <w:rsid w:val="00524986"/>
    <w:rsid w:val="005268F6"/>
    <w:rsid w:val="00526C9E"/>
    <w:rsid w:val="00526EE9"/>
    <w:rsid w:val="005318ED"/>
    <w:rsid w:val="00534284"/>
    <w:rsid w:val="00535DEC"/>
    <w:rsid w:val="00535DFB"/>
    <w:rsid w:val="00536949"/>
    <w:rsid w:val="0054494A"/>
    <w:rsid w:val="00547DB7"/>
    <w:rsid w:val="00567F4D"/>
    <w:rsid w:val="00586163"/>
    <w:rsid w:val="00587B2A"/>
    <w:rsid w:val="005C4605"/>
    <w:rsid w:val="005D1DB7"/>
    <w:rsid w:val="005E1349"/>
    <w:rsid w:val="005E1737"/>
    <w:rsid w:val="005E2D49"/>
    <w:rsid w:val="005F4F09"/>
    <w:rsid w:val="00603E8C"/>
    <w:rsid w:val="0061431B"/>
    <w:rsid w:val="0061563D"/>
    <w:rsid w:val="00616371"/>
    <w:rsid w:val="00617CEE"/>
    <w:rsid w:val="00622BAA"/>
    <w:rsid w:val="0062393F"/>
    <w:rsid w:val="00623C23"/>
    <w:rsid w:val="006306CF"/>
    <w:rsid w:val="00644E9A"/>
    <w:rsid w:val="00671BD5"/>
    <w:rsid w:val="006805C1"/>
    <w:rsid w:val="00686C21"/>
    <w:rsid w:val="006931C1"/>
    <w:rsid w:val="00694556"/>
    <w:rsid w:val="006C30C5"/>
    <w:rsid w:val="006D3B31"/>
    <w:rsid w:val="006E0D96"/>
    <w:rsid w:val="006E1A53"/>
    <w:rsid w:val="006F56E6"/>
    <w:rsid w:val="006F7512"/>
    <w:rsid w:val="00704EDA"/>
    <w:rsid w:val="00711D6A"/>
    <w:rsid w:val="00717101"/>
    <w:rsid w:val="00721122"/>
    <w:rsid w:val="00725F95"/>
    <w:rsid w:val="00744B1C"/>
    <w:rsid w:val="00753019"/>
    <w:rsid w:val="00754801"/>
    <w:rsid w:val="00795365"/>
    <w:rsid w:val="007A109E"/>
    <w:rsid w:val="007A351D"/>
    <w:rsid w:val="007B7765"/>
    <w:rsid w:val="007C5BDD"/>
    <w:rsid w:val="007C7FA3"/>
    <w:rsid w:val="007D45E3"/>
    <w:rsid w:val="007E6115"/>
    <w:rsid w:val="007F373D"/>
    <w:rsid w:val="007F4609"/>
    <w:rsid w:val="007F6A24"/>
    <w:rsid w:val="00810660"/>
    <w:rsid w:val="008176A1"/>
    <w:rsid w:val="00820005"/>
    <w:rsid w:val="00824116"/>
    <w:rsid w:val="00844318"/>
    <w:rsid w:val="00855007"/>
    <w:rsid w:val="00863F5D"/>
    <w:rsid w:val="00866657"/>
    <w:rsid w:val="00870890"/>
    <w:rsid w:val="00873602"/>
    <w:rsid w:val="00875D12"/>
    <w:rsid w:val="008800CD"/>
    <w:rsid w:val="0088479D"/>
    <w:rsid w:val="00896889"/>
    <w:rsid w:val="00897FA2"/>
    <w:rsid w:val="008A6265"/>
    <w:rsid w:val="008B6C76"/>
    <w:rsid w:val="008C2E5D"/>
    <w:rsid w:val="008C5714"/>
    <w:rsid w:val="008D10B2"/>
    <w:rsid w:val="008D1D66"/>
    <w:rsid w:val="008F26DF"/>
    <w:rsid w:val="008F3577"/>
    <w:rsid w:val="00903896"/>
    <w:rsid w:val="00906F3D"/>
    <w:rsid w:val="009070AD"/>
    <w:rsid w:val="009111C9"/>
    <w:rsid w:val="0094424E"/>
    <w:rsid w:val="00947A9B"/>
    <w:rsid w:val="00955642"/>
    <w:rsid w:val="009622DF"/>
    <w:rsid w:val="00965A99"/>
    <w:rsid w:val="00967DFF"/>
    <w:rsid w:val="00973E68"/>
    <w:rsid w:val="00994341"/>
    <w:rsid w:val="0099662A"/>
    <w:rsid w:val="009A03EB"/>
    <w:rsid w:val="009A3BB0"/>
    <w:rsid w:val="009B4939"/>
    <w:rsid w:val="009C0B84"/>
    <w:rsid w:val="009D1A48"/>
    <w:rsid w:val="009E1CE7"/>
    <w:rsid w:val="009E4EA5"/>
    <w:rsid w:val="009F164B"/>
    <w:rsid w:val="009F323C"/>
    <w:rsid w:val="00A21902"/>
    <w:rsid w:val="00A3392B"/>
    <w:rsid w:val="00A55510"/>
    <w:rsid w:val="00A5777C"/>
    <w:rsid w:val="00A605CC"/>
    <w:rsid w:val="00A638D5"/>
    <w:rsid w:val="00A93E4D"/>
    <w:rsid w:val="00A94B64"/>
    <w:rsid w:val="00AA3229"/>
    <w:rsid w:val="00AA7596"/>
    <w:rsid w:val="00AB5E52"/>
    <w:rsid w:val="00AB69C3"/>
    <w:rsid w:val="00AC3B02"/>
    <w:rsid w:val="00AC3B7B"/>
    <w:rsid w:val="00AC5209"/>
    <w:rsid w:val="00AD00A6"/>
    <w:rsid w:val="00AD5235"/>
    <w:rsid w:val="00AE2D73"/>
    <w:rsid w:val="00AE5B8B"/>
    <w:rsid w:val="00AE6141"/>
    <w:rsid w:val="00AE729E"/>
    <w:rsid w:val="00AE7752"/>
    <w:rsid w:val="00AF0174"/>
    <w:rsid w:val="00AF77BE"/>
    <w:rsid w:val="00AF7FDA"/>
    <w:rsid w:val="00B037E1"/>
    <w:rsid w:val="00B5356E"/>
    <w:rsid w:val="00B60AE6"/>
    <w:rsid w:val="00B809AD"/>
    <w:rsid w:val="00B80CBD"/>
    <w:rsid w:val="00B85873"/>
    <w:rsid w:val="00B86096"/>
    <w:rsid w:val="00B8722E"/>
    <w:rsid w:val="00B92305"/>
    <w:rsid w:val="00B95A71"/>
    <w:rsid w:val="00B964D9"/>
    <w:rsid w:val="00BA0A7C"/>
    <w:rsid w:val="00BA517C"/>
    <w:rsid w:val="00BB3D05"/>
    <w:rsid w:val="00BB73BE"/>
    <w:rsid w:val="00BC2D89"/>
    <w:rsid w:val="00BD6531"/>
    <w:rsid w:val="00BE05B2"/>
    <w:rsid w:val="00BF1908"/>
    <w:rsid w:val="00BF7F3B"/>
    <w:rsid w:val="00C125E9"/>
    <w:rsid w:val="00C22D93"/>
    <w:rsid w:val="00C300E1"/>
    <w:rsid w:val="00C31120"/>
    <w:rsid w:val="00C34482"/>
    <w:rsid w:val="00C43648"/>
    <w:rsid w:val="00C50A9F"/>
    <w:rsid w:val="00C53EB8"/>
    <w:rsid w:val="00C54DF7"/>
    <w:rsid w:val="00C642FA"/>
    <w:rsid w:val="00C65565"/>
    <w:rsid w:val="00C705CD"/>
    <w:rsid w:val="00C710CB"/>
    <w:rsid w:val="00C7237D"/>
    <w:rsid w:val="00C762DC"/>
    <w:rsid w:val="00CB0379"/>
    <w:rsid w:val="00CC7622"/>
    <w:rsid w:val="00CD608F"/>
    <w:rsid w:val="00CE393D"/>
    <w:rsid w:val="00D06FDE"/>
    <w:rsid w:val="00D160AB"/>
    <w:rsid w:val="00D20537"/>
    <w:rsid w:val="00D24C58"/>
    <w:rsid w:val="00D255D1"/>
    <w:rsid w:val="00D27982"/>
    <w:rsid w:val="00D33B86"/>
    <w:rsid w:val="00D451D2"/>
    <w:rsid w:val="00D45FFC"/>
    <w:rsid w:val="00D53924"/>
    <w:rsid w:val="00D55D0C"/>
    <w:rsid w:val="00D57EAD"/>
    <w:rsid w:val="00D627CF"/>
    <w:rsid w:val="00D74378"/>
    <w:rsid w:val="00D76CD9"/>
    <w:rsid w:val="00D96D8C"/>
    <w:rsid w:val="00DA5AD1"/>
    <w:rsid w:val="00DA6649"/>
    <w:rsid w:val="00DC0A18"/>
    <w:rsid w:val="00DC1259"/>
    <w:rsid w:val="00DC1BD2"/>
    <w:rsid w:val="00DC1DC8"/>
    <w:rsid w:val="00DC2571"/>
    <w:rsid w:val="00DC487C"/>
    <w:rsid w:val="00DD2384"/>
    <w:rsid w:val="00DD4870"/>
    <w:rsid w:val="00DE6BF6"/>
    <w:rsid w:val="00E0313B"/>
    <w:rsid w:val="00E1068A"/>
    <w:rsid w:val="00E25884"/>
    <w:rsid w:val="00E25B55"/>
    <w:rsid w:val="00E26A67"/>
    <w:rsid w:val="00E31C2B"/>
    <w:rsid w:val="00E37181"/>
    <w:rsid w:val="00E44FBF"/>
    <w:rsid w:val="00E510E2"/>
    <w:rsid w:val="00E5426A"/>
    <w:rsid w:val="00E54642"/>
    <w:rsid w:val="00E70A7F"/>
    <w:rsid w:val="00E80CBE"/>
    <w:rsid w:val="00E962E3"/>
    <w:rsid w:val="00EA72DD"/>
    <w:rsid w:val="00EB1320"/>
    <w:rsid w:val="00EB3797"/>
    <w:rsid w:val="00EB6C79"/>
    <w:rsid w:val="00EC37E9"/>
    <w:rsid w:val="00ED38F0"/>
    <w:rsid w:val="00EF13F1"/>
    <w:rsid w:val="00EF635B"/>
    <w:rsid w:val="00F06995"/>
    <w:rsid w:val="00F11547"/>
    <w:rsid w:val="00F13623"/>
    <w:rsid w:val="00F274C6"/>
    <w:rsid w:val="00F44D1D"/>
    <w:rsid w:val="00F46DE7"/>
    <w:rsid w:val="00F50F01"/>
    <w:rsid w:val="00F72BCD"/>
    <w:rsid w:val="00F84B6D"/>
    <w:rsid w:val="00F96C3E"/>
    <w:rsid w:val="00FA0846"/>
    <w:rsid w:val="00FA4EAF"/>
    <w:rsid w:val="00FA5FDA"/>
    <w:rsid w:val="00FB6AB3"/>
    <w:rsid w:val="00FB6B64"/>
    <w:rsid w:val="00FC6200"/>
    <w:rsid w:val="00FD1419"/>
    <w:rsid w:val="00FD79E4"/>
    <w:rsid w:val="00FE2894"/>
    <w:rsid w:val="00FE4D10"/>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3514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8521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3548/4.b"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nevo.co.il/law/73548/4.b"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E1A82" w:rsidP="003E1A82">
          <w:pPr>
            <w:pStyle w:val="E460D38E05664FF79D4EFF282EF8EC9918"/>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2E734C"/>
    <w:rsid w:val="00334638"/>
    <w:rsid w:val="00345C9D"/>
    <w:rsid w:val="003E1A82"/>
    <w:rsid w:val="0048651F"/>
    <w:rsid w:val="00556D67"/>
    <w:rsid w:val="006F548C"/>
    <w:rsid w:val="00793995"/>
    <w:rsid w:val="007C6F98"/>
    <w:rsid w:val="007E254A"/>
    <w:rsid w:val="008B4366"/>
    <w:rsid w:val="009133C7"/>
    <w:rsid w:val="009178E4"/>
    <w:rsid w:val="00961B27"/>
    <w:rsid w:val="00AA7CE3"/>
    <w:rsid w:val="00B91FA3"/>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1A8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80506056</CaseID>
    <CaseJudicialPersonPresentationDS>
      <CaseJudicalPersonActive>
        <CaseID>80506056</CaseID>
        <MotionID>109882094</MotionID>
        <JudicialPersonID>058276254@GOV.IL</JudicialPersonID>
        <JudicialPersonTypeID>1</JudicialPersonTypeID>
        <JudicialTypeID>1</JudicialTypeID>
        <IsChairman>false</IsChairman>
        <TreatmentStartDate>2024-10-14T09:55:25.133+03:00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iesSelectionDS>
      <CaseParties>
        <PartyTypeName>צד</PartyTypeName>
        <ProceedingType>בקשות</ProceedingType>
        <PleaName>בקשה של תובע 1 בקשה למתן צו לגילוי ועיון במסמכים ומענה לשאלון</PleaName>
        <PartyBelonging>צד א'</PartyBelonging>
        <RoleName>מבקש 1</RoleName>
        <IsSubProceeding>TRUE</IsSubProceeding>
        <FullName>יובל שפלר</FullName>
        <FirstName>יובל</FirstName>
        <LastName>שפלר</LastName>
        <PartyPropertyName/>
        <AuthenticationTypeAndNumber>ת"ז 031404361</AuthenticationTypeAndNumber>
        <RepresentatedOrRepresentativesNames>רעות זייטלבך</RepresentatedOrRepresentativesNames>
        <RepresentatedOrRepresentativesCount>1</RepresentatedOrRepresentativesCount>
        <InvitedBy/>
        <CaseID>80506056</CaseID>
        <CaseJudicialPersonPresentationDS>
          <CaseJudicalPersonActive>
            <CaseID>80506056</CaseID>
            <MotionID>109882094</MotionID>
            <JudicialPersonID>058276254@GOV.IL</JudicialPersonID>
            <JudicialPersonTypeID>1</JudicialPersonTypeID>
            <JudicialTypeID>1</JudicialTypeID>
            <IsChairman>false</IsChairman>
            <TreatmentStartDate>2024-10-14T09:55:25.133+03:00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278720035</CasePartyID>
        <PartyTypeID>1</PartyTypeID>
        <ActivityStatusID>1</ActivityStatusID>
        <PartyAliasID>3</PartyAliasID>
        <PartyAliasName>מבקש</PartyAliasName>
        <OrdinalNumber>1</OrdinalNumber>
        <LegalEntityID>81392351</LegalEntityID>
        <CaseLegalEntityID>125513359</CaseLegalEntityID>
        <AuthenticationTypeID>1</AuthenticationTypeID>
        <AuthenticationTypeName>ת"ז</AuthenticationTypeName>
        <LegalEntityNumber>031404361</LegalEntityNumber>
        <IsMainPartyType>false</IsMainPartyType>
        <CaseDisplayIdentifier>23091-08-23</CaseDisplayIdentifier>
        <CaseTypeID>10036</CaseTypeID>
        <CaseTypeName>תובענה ייצוגית (ת"צ)</CaseTypeName>
        <CaseName>שפלר ואח' נ' טסלה מוטורס ישראל בע"מ ואח'</CaseName>
        <FullAddress>תל חי כפר אז"ר 10 רמת גן </FullAddress>
        <EmailAddress>shefleryuval@gmail.com</EmailAddress>
        <MotionID>109882094</MotionID>
        <CasePleaID>0</CasePleaID>
        <FatherName>עידו</FatherName>
        <LinkedCaseID>0</LinkedCaseID>
        <PartyID>1</PartyID>
        <CasePartyCategoryID>4</CasePartyCategoryID>
        <LegalEntityAddressID>88278066</LegalEntityAddressID>
        <LegalEntityEmailAddressID>68294474</LegalEntityEmailAddressID>
        <PleaTypeID>60</PleaTypeID>
        <GroupPartyAlias>מבקשים</GroupPartyAlias>
        <IsConverted>false</IsConverted>
        <LegalEntityRegisteredNameID>10450265</LegalEntityRegisteredNameID>
        <LegalEntityNameID>95307250</LegalEntityNameID>
        <RepresentatedNamesOfAssistant/>
        <LegalEntityTypeID>1</LegalEntityTypeID>
        <IsVerdictExists>false</IsVerdictExists>
        <IsAsirAzir>false</IsAsirAzir>
        <MainAndSecSpec/>
        <IsPublicationProhibited>false</IsPublicationProhibited>
        <PublicationProhibitedFullName>יובל שפלר</PublicationProhibitedFullName>
      </CaseParties>
      <CaseParties>
        <PartyTypeName>צד</PartyTypeName>
        <ProceedingType>בקשות</ProceedingType>
        <PleaName>בקשה של תובע 1 בקשה למתן צו לגילוי ועיון במסמכים ומענה לשאלון</PleaName>
        <PartyBelonging>צד ב'</PartyBelonging>
        <RoleName>משיב 1</RoleName>
        <IsSubProceeding>TRUE</IsSubProceeding>
        <FullName>טסלה מוטורס ישראל בע"מ</FullName>
        <LastName>טסלה מוטורס ישראל בע"מ</LastName>
        <PartyPropertyName/>
        <AuthenticationTypeAndNumber>חברות 516106986</AuthenticationTypeAndNumber>
        <RepresentatedOrRepresentativesNames>דרור קדם</RepresentatedOrRepresentativesNames>
        <RepresentatedOrRepresentativesCount>1</RepresentatedOrRepresentativesCount>
        <InvitedBy/>
        <CaseID>80506056</CaseID>
        <CaseJudicialPersonPresentationDS>
          <CaseJudicalPersonActive>
            <CaseID>80506056</CaseID>
            <MotionID>109882094</MotionID>
            <JudicialPersonID>058276254@GOV.IL</JudicialPersonID>
            <JudicialPersonTypeID>1</JudicialPersonTypeID>
            <JudicialTypeID>1</JudicialTypeID>
            <IsChairman>false</IsChairman>
            <TreatmentStartDate>2024-10-14T09:55:25.133+03:00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278720037</CasePartyID>
        <PartyTypeID>1</PartyTypeID>
        <ActivityStatusID>1</ActivityStatusID>
        <PartyAliasID>4</PartyAliasID>
        <PartyAliasName>משיב</PartyAliasName>
        <OrdinalNumber>1</OrdinalNumber>
        <LegalEntityID>79753780</LegalEntityID>
        <CaseLegalEntityID>125513363</CaseLegalEntityID>
        <AuthenticationTypeID>3</AuthenticationTypeID>
        <AuthenticationTypeName>חברות</AuthenticationTypeName>
        <LegalEntityNumber>516106986</LegalEntityNumber>
        <IsMainPartyType>false</IsMainPartyType>
        <CaseDisplayIdentifier>23091-08-23</CaseDisplayIdentifier>
        <CaseTypeID>10036</CaseTypeID>
        <CaseTypeName>תובענה ייצוגית (ת"צ)</CaseTypeName>
        <CaseName>שפלר ואח' נ' טסלה מוטורס ישראל בע"מ ואח'</CaseName>
        <FullAddress>עמל 70 פתח תקווה </FullAddress>
        <EmailAddress>nqilboa@tesla.com</EmailAddress>
        <MotionID>109882094</MotionID>
        <CasePleaID>0</CasePleaID>
        <LinkedCaseID>0</LinkedCaseID>
        <PartyID>2</PartyID>
        <CasePartyCategoryID>4</CasePartyCategoryID>
        <LegalEntityAddressID>89470429</LegalEntityAddressID>
        <LegalEntityEmailAddressID>68183327</LegalEntityEmailAddressID>
        <PleaTypeID>60</PleaTypeID>
        <GroupPartyAlias>משיבים</GroupPartyAlias>
        <IsConverted>false</IsConverted>
        <LegalEntityRegisteredNameID>9512639</LegalEntityRegisteredNameID>
        <RepresentatedNamesOfAssistant/>
        <LegalEntityTypeID>3</LegalEntityTypeID>
        <IsVerdictExists>false</IsVerdictExists>
        <IsAsirAzir>false</IsAsirAzir>
        <MainAndSecSpec/>
        <IsPublicationProhibited>false</IsPublicationProhibited>
        <PublicationProhibitedFullName>טסלה מוטורס ישראל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רעות זייטלבך</FullName>
        <FirstName>רעות</FirstName>
        <LastName>זייטלבך</LastName>
        <PartyPropertyName/>
        <AuthenticationTypeAndNumber>מ.ר. 78060</AuthenticationTypeAndNumber>
        <RepresentatedOrRepresentativesNames>יצחק בן לולו, יובל שפלר</RepresentatedOrRepresentativesNames>
        <RepresentatedOrRepresentativesCount>2</RepresentatedOrRepresentativesCount>
        <InvitedBy/>
        <CaseID>80506056</CaseID>
        <CaseJudicialPersonPresentationDS>
          <CaseJudicalPersonActive>
            <CaseID>80506056</CaseID>
            <MotionID>109882094</MotionID>
            <JudicialPersonID>058276254@GOV.IL</JudicialPersonID>
            <JudicialPersonTypeID>1</JudicialPersonTypeID>
            <JudicialTypeID>1</JudicialTypeID>
            <IsChairman>false</IsChairman>
            <TreatmentStartDate>2024-10-14T09:55:25.133+03:00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259343234</CasePartyID>
        <PartyTypeID>2</PartyTypeID>
        <ActivityStatusID>1</ActivityStatusID>
        <PartyAliasID>20</PartyAliasID>
        <PartyAliasName>בא כוח תובעים</PartyAliasName>
        <OrdinalNumber>1</OrdinalNumber>
        <LegalEntityID>76874457</LegalEntityID>
        <CaseLegalEntityID>125513362</CaseLegalEntityID>
        <AuthenticationTypeID>4</AuthenticationTypeID>
        <AuthenticationTypeName>מ.ר.</AuthenticationTypeName>
        <LegalEntityNumber>78060</LegalEntityNumber>
        <IsMainPartyType>true</IsMainPartyType>
        <CaseDisplayIdentifier>23091-08-23</CaseDisplayIdentifier>
        <CaseTypeID>10036</CaseTypeID>
        <CaseTypeName>תובענה ייצוגית (ת"צ)</CaseTypeName>
        <CaseName>שפלר ואח' נ' טסלה מוטורס ישראל בע"מ ואח'</CaseName>
        <FullAddress>שאול המלך 8 תל אביב -יפו </FullAddress>
        <EmailAddress>office@zplaw.co.il</EmailAddress>
        <MotionID>0</MotionID>
        <CasePleaID>0</CasePleaID>
        <LinkedCaseID>0</LinkedCaseID>
        <PartyID>1</PartyID>
        <CasePartyCategoryID>2</CasePartyCategoryID>
        <LegalEntityAddressID>89432220</LegalEntityAddressID>
        <LegalEntityEmailAddressID>67911547</LegalEntityEmailAddressID>
        <PleaTypeID>4</PleaTypeID>
        <LawyerOfficeName>ציוני,פילרסדורף עורכי דין</LawyerOfficeName>
        <LawyerOfficeID>451262</LawyerOfficeID>
        <GroupPartyAlias/>
        <IsConverted>false</IsConverted>
        <LegalEntityNameID>84994090</LegalEntityNameID>
        <RepresentatedNamesOfAssistant/>
        <LegalEntityTypeID>4</LegalEntityTypeID>
        <IsVerdictExists>false</IsVerdictExists>
        <IsAsirAzir>false</IsAsirAzir>
        <MainAndSecSpec/>
        <IsPublicationProhibited>false</IsPublicationProhibited>
        <PublicationProhibitedFullName>רעות זייטלבך</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דרור קדם</FullName>
        <FirstName>דרור</FirstName>
        <LastName>קדם</LastName>
        <PartyPropertyName/>
        <AuthenticationTypeAndNumber>מ.ר. 19861</AuthenticationTypeAndNumber>
        <RepresentatedOrRepresentativesNames> ,  Tesla Inc</RepresentatedOrRepresentativesNames>
        <RepresentatedOrRepresentativesCount>2</RepresentatedOrRepresentativesCount>
        <InvitedBy/>
        <CaseID>80506056</CaseID>
        <CaseJudicialPersonPresentationDS>
          <CaseJudicalPersonActive>
            <CaseID>80506056</CaseID>
            <MotionID>109882094</MotionID>
            <JudicialPersonID>058276254@GOV.IL</JudicialPersonID>
            <JudicialPersonTypeID>1</JudicialPersonTypeID>
            <JudicialTypeID>1</JudicialTypeID>
            <IsChairman>false</IsChairman>
            <TreatmentStartDate>2024-10-14T09:55:25.133+03:00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263129871</CasePartyID>
        <PartyTypeID>2</PartyTypeID>
        <ActivityStatusID>1</ActivityStatusID>
        <PartyAliasID>21</PartyAliasID>
        <PartyAliasName>בא כוח נתבעים</PartyAliasName>
        <OrdinalNumber>1</OrdinalNumber>
        <LegalEntityID>386126</LegalEntityID>
        <CaseLegalEntityID>126820355</CaseLegalEntityID>
        <AuthenticationTypeID>4</AuthenticationTypeID>
        <AuthenticationTypeName>מ.ר.</AuthenticationTypeName>
        <LegalEntityNumber>19861</LegalEntityNumber>
        <IsMainPartyType>true</IsMainPartyType>
        <CaseDisplayIdentifier>23091-08-23</CaseDisplayIdentifier>
        <CaseTypeID>10036</CaseTypeID>
        <CaseTypeName>תובענה ייצוגית (ת"צ)</CaseTypeName>
        <CaseName>שפלר ואח' נ' טסלה מוטורס ישראל בע"מ ואח'</CaseName>
        <FullAddress>אבא הלל סילבר 16 רמת גן </FullAddress>
        <EmailAddress>net_hamishpat@meitar.com</EmailAddress>
        <MotionID>0</MotionID>
        <CasePleaID>0</CasePleaID>
        <FatherName xml:space="preserve">        </FatherName>
        <LinkedCaseID>0</LinkedCaseID>
        <PartyID>2</PartyID>
        <CasePartyCategoryID>2</CasePartyCategoryID>
        <LegalEntityAddressID>86628576</LegalEntityAddressID>
        <LegalEntityEmailAddressID>68022781</LegalEntityEmailAddressID>
        <PleaTypeID>4</PleaTypeID>
        <LawyerOfficeName>מיתר, ליקוורניק, גבע,לשם, טל ושות'</LawyerOfficeName>
        <LawyerOfficeID>1507240</LawyerOfficeID>
        <GroupPartyAlias/>
        <IsConverted>false</IsConverted>
        <LegalEntityNameID>7110</LegalEntityNameID>
        <RepresentatedNamesOfAssistant/>
        <LegalEntityTypeID>4</LegalEntityTypeID>
        <IsVerdictExists>false</IsVerdictExists>
        <IsAsirAzir>false</IsAsirAzir>
        <MainAndSecSpec/>
        <IsPublicationProhibited>false</IsPublicationProhibited>
        <PublicationProhibitedFullName>דרור קדם</PublicationProhibitedFullName>
      </CaseParties>
      <CaseParties>
        <PartyTypeName>צד</PartyTypeName>
        <ProceedingType>בקשות</ProceedingType>
        <PleaName>בקשה של תובע 1 בקשה למתן צו לגילוי ועיון במסמכים ומענה לשאלון</PleaName>
        <PartyBelonging>צד א'</PartyBelonging>
        <RoleName>מבקש 2</RoleName>
        <IsSubProceeding>TRUE</IsSubProceeding>
        <FullName>יצחק בן לולו</FullName>
        <FirstName>יצחק</FirstName>
        <LastName>בן לולו</LastName>
        <PartyPropertyName/>
        <AuthenticationTypeAndNumber>ת"ז 300020443</AuthenticationTypeAndNumber>
        <RepresentatedOrRepresentativesNames>רעות זייטלבך</RepresentatedOrRepresentativesNames>
        <RepresentatedOrRepresentativesCount>1</RepresentatedOrRepresentativesCount>
        <InvitedBy/>
        <CaseID>80506056</CaseID>
        <CaseJudicialPersonPresentationDS>
          <CaseJudicalPersonActive>
            <CaseID>80506056</CaseID>
            <MotionID>109882094</MotionID>
            <JudicialPersonID>058276254@GOV.IL</JudicialPersonID>
            <JudicialPersonTypeID>1</JudicialPersonTypeID>
            <JudicialTypeID>1</JudicialTypeID>
            <IsChairman>false</IsChairman>
            <TreatmentStartDate>2024-10-14T09:55:25.133+03:00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278720036</CasePartyID>
        <PartyTypeID>1</PartyTypeID>
        <ActivityStatusID>1</ActivityStatusID>
        <PartyAliasID>3</PartyAliasID>
        <PartyAliasName>מבקש</PartyAliasName>
        <OrdinalNumber>2</OrdinalNumber>
        <LegalEntityID>45309922</LegalEntityID>
        <CaseLegalEntityID>125513361</CaseLegalEntityID>
        <AuthenticationTypeID>1</AuthenticationTypeID>
        <AuthenticationTypeName>ת"ז</AuthenticationTypeName>
        <LegalEntityNumber>300020443</LegalEntityNumber>
        <IsMainPartyType>false</IsMainPartyType>
        <CaseDisplayIdentifier>23091-08-23</CaseDisplayIdentifier>
        <CaseTypeID>10036</CaseTypeID>
        <CaseTypeName>תובענה ייצוגית (ת"צ)</CaseTypeName>
        <CaseName>שפלר ואח' נ' טסלה מוטורס ישראל בע"מ ואח'</CaseName>
        <FullAddress>בנבנישתי 12 תל אביב -יפו </FullAddress>
        <EmailAddress>itzikbenlulu7@gmail.com</EmailAddress>
        <MotionID>109882094</MotionID>
        <CasePleaID>0</CasePleaID>
        <FatherName>חיים</FatherName>
        <LinkedCaseID>0</LinkedCaseID>
        <PartyID>1</PartyID>
        <CasePartyCategoryID>4</CasePartyCategoryID>
        <LegalEntityAddressID>88278067</LegalEntityAddressID>
        <LegalEntityEmailAddressID>68294475</LegalEntityEmailAddressID>
        <PleaTypeID>60</PleaTypeID>
        <GroupPartyAlias>מבקשים</GroupPartyAlias>
        <IsConverted>false</IsConverted>
        <LegalEntityRegisteredNameID>9131007</LegalEntityRegisteredNameID>
        <LegalEntityNameID>95307251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יצחק בן לולו</PublicationProhibitedFullName>
      </CaseParties>
      <CaseParties>
        <PartyTypeName>צד</PartyTypeName>
        <ProceedingType>בקשות</ProceedingType>
        <PleaName>בקשה של תובע 1 בקשה למתן צו לגילוי ועיון במסמכים ומענה לשאלון</PleaName>
        <PartyBelonging>צד ב'</PartyBelonging>
        <RoleName>משיב 2</RoleName>
        <IsSubProceeding>TRUE</IsSubProceeding>
        <FullName>Tesla Inc</FullName>
        <LastName>Tesla Inc</LastName>
        <PartyPropertyName/>
        <AuthenticationTypeAndNumber>חברות </AuthenticationTypeAndNumber>
        <RepresentatedOrRepresentativesNames>דרור קדם</RepresentatedOrRepresentativesNames>
        <RepresentatedOrRepresentativesCount>1</RepresentatedOrRepresentativesCount>
        <InvitedBy/>
        <CaseID>80506056</CaseID>
        <CaseJudicialPersonPresentationDS>
          <CaseJudicalPersonActive>
            <CaseID>80506056</CaseID>
            <MotionID>109882094</MotionID>
            <JudicialPersonID>058276254@GOV.IL</JudicialPersonID>
            <JudicialPersonTypeID>1</JudicialPersonTypeID>
            <JudicialTypeID>1</JudicialTypeID>
            <IsChairman>false</IsChairman>
            <TreatmentStartDate>2024-10-14T09:55:25.133+03:00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278720038</CasePartyID>
        <PartyTypeID>1</PartyTypeID>
        <ActivityStatusID>1</ActivityStatusID>
        <PartyAliasID>4</PartyAliasID>
        <PartyAliasName>משיב</PartyAliasName>
        <OrdinalNumber>2</OrdinalNumber>
        <LegalEntityID>81392350</LegalEntityID>
        <CaseLegalEntityID>125513360</CaseLegalEntityID>
        <AuthenticationTypeID>3</AuthenticationTypeID>
        <AuthenticationTypeName>חברות</AuthenticationTypeName>
        <IsMainPartyType>false</IsMainPartyType>
        <CaseDisplayIdentifier>23091-08-23</CaseDisplayIdentifier>
        <CaseTypeID>10036</CaseTypeID>
        <CaseTypeName>תובענה ייצוגית (ת"צ)</CaseTypeName>
        <CaseName>שפלר ואח' נ' טסלה מוטורס ישראל בע"מ ואח'</CaseName>
        <FullAddress>עמל 70 פתח תקווה </FullAddress>
        <MotionID>109882094</MotionID>
        <CasePleaID>0</CasePleaID>
        <BirthDate>1955-01-01T00:00:00+02:00</BirthDate>
        <FatherName>ויקטור חיים</FatherName>
        <LinkedCaseID>0</LinkedCaseID>
        <PartyID>2</PartyID>
        <CasePartyCategoryID>4</CasePartyCategoryID>
        <LegalEntityAddressID>88278716</LegalEntityAddressID>
        <PleaTypeID>60</PleaTypeID>
        <GroupPartyAlias>משיבים</GroupPartyAlias>
        <IsConverted>false</IsConverted>
        <LegalEntityNameID>95307249</LegalEntityNameID>
        <RepresentatedNamesOfAssistant/>
        <LegalEntityTypeID>3</LegalEntityTypeID>
        <IsVerdictExists>false</IsVerdictExists>
        <IsAsirAzir>false</IsAsirAzir>
        <MainAndSecSpec/>
        <IsPublicationProhibited>false</IsPublicationProhibited>
        <PublicationProhibitedFullName>Tesla Inc</PublicationProhibitedFullName>
      </CaseParties>
    </CasePartiesSelectionDS>
    <DecisionName>החלטה</DecisionName>
    <CourtDisplayName>בית המשפט המחוזי בתל אביב -יפו</CourtDisplayName>
    <IsCaseJudgePanel>false</IsCaseJudgePanel>
    <DecisionSignatureDate>2024-11-05T12:07:00.6764926+02:00</DecisionSignatureDate>
    <OpenCaseDate>2023-08-09T11:10:00+03:00</OpenCaseDate>
    <CaseFeeSum>0.000</CaseFeeSum>
    <DecisionTypeID>1</DecisionTypeID>
    <DecisionSignatureUserName>אילן דפדי</DecisionSignatureUserName>
    <MotionID>109882094</MotionID>
    <DecisionSignatureDateHebrew>2024-11-05T12:07:00.6764926+02:00</DecisionSignatureDateHebrew>
    <MotionNumber>15</MotionNumber>
    <DecisionWriterID>058276254@GOV.IL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שפלר ואח' נ' טסלה מוטורס ישראל בע"מ ואח'</CaseName>
    <DecisionNumberInCase>20</DecisionNumberInCase>
  </dt_Decision>
  <dt_DecisionCase>
    <DecisionID>0</DecisionID>
    <CaseID>80506056</CaseID>
    <CaseJudicialPersonPresentationDS>
      <CaseJudicalPersonActive>
        <CaseID>80506056</CaseID>
        <MotionID>109882094</MotionID>
        <JudicialPersonID>058276254@GOV.IL</JudicialPersonID>
        <JudicialPersonTypeID>1</JudicialPersonTypeID>
        <JudicialTypeID>1</JudicialTypeID>
        <IsChairman>false</IsChairman>
        <TreatmentStartDate>2024-10-14T09:55:25.133+03:00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iesSelectionDS>
      <CaseParties>
        <PartyTypeName>צד</PartyTypeName>
        <ProceedingType>בקשות</ProceedingType>
        <PleaName>בקשה של תובע 1 בקשה למתן צו לגילוי ועיון במסמכים ומענה לשאלון</PleaName>
        <PartyBelonging>צד א'</PartyBelonging>
        <RoleName>מבקש 1</RoleName>
        <IsSubProceeding>TRUE</IsSubProceeding>
        <FullName>יובל שפלר</FullName>
        <FirstName>יובל</FirstName>
        <LastName>שפלר</LastName>
        <PartyPropertyName/>
        <AuthenticationTypeAndNumber>ת"ז 031404361</AuthenticationTypeAndNumber>
        <RepresentatedOrRepresentativesNames>רעות זייטלבך</RepresentatedOrRepresentativesNames>
        <RepresentatedOrRepresentativesCount>1</RepresentatedOrRepresentativesCount>
        <InvitedBy/>
        <CaseID>80506056</CaseID>
        <CaseJudicialPersonPresentationDS>
          <CaseJudicalPersonActive>
            <CaseID>80506056</CaseID>
            <MotionID>109882094</MotionID>
            <JudicialPersonID>058276254@GOV.IL</JudicialPersonID>
            <JudicialPersonTypeID>1</JudicialPersonTypeID>
            <JudicialTypeID>1</JudicialTypeID>
            <IsChairman>false</IsChairman>
            <TreatmentStartDate>2024-10-14T09:55:25.133+03:00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278720035</CasePartyID>
        <PartyTypeID>1</PartyTypeID>
        <ActivityStatusID>1</ActivityStatusID>
        <PartyAliasID>3</PartyAliasID>
        <PartyAliasName>מבקש</PartyAliasName>
        <OrdinalNumber>1</OrdinalNumber>
        <LegalEntityID>81392351</LegalEntityID>
        <CaseLegalEntityID>125513359</CaseLegalEntityID>
        <AuthenticationTypeID>1</AuthenticationTypeID>
        <AuthenticationTypeName>ת"ז</AuthenticationTypeName>
        <LegalEntityNumber>031404361</LegalEntityNumber>
        <IsMainPartyType>false</IsMainPartyType>
        <CaseDisplayIdentifier>23091-08-23</CaseDisplayIdentifier>
        <CaseTypeID>10036</CaseTypeID>
        <CaseTypeName>תובענה ייצוגית (ת"צ)</CaseTypeName>
        <CaseName>שפלר ואח' נ' טסלה מוטורס ישראל בע"מ ואח'</CaseName>
        <FullAddress>תל חי כפר אז"ר 10 רמת גן </FullAddress>
        <EmailAddress>shefleryuval@gmail.com</EmailAddress>
        <MotionID>109882094</MotionID>
        <CasePleaID>0</CasePleaID>
        <FatherName>עידו</FatherName>
        <LinkedCaseID>0</LinkedCaseID>
        <PartyID>1</PartyID>
        <CasePartyCategoryID>4</CasePartyCategoryID>
        <LegalEntityAddressID>88278066</LegalEntityAddressID>
        <LegalEntityEmailAddressID>68294474</LegalEntityEmailAddressID>
        <PleaTypeID>60</PleaTypeID>
        <GroupPartyAlias>מבקשים</GroupPartyAlias>
        <IsConverted>false</IsConverted>
        <LegalEntityRegisteredNameID>10450265</LegalEntityRegisteredNameID>
        <LegalEntityNameID>95307250</LegalEntityNameID>
        <RepresentatedNamesOfAssistant/>
        <LegalEntityTypeID>1</LegalEntityTypeID>
        <IsVerdictExists>false</IsVerdictExists>
        <IsAsirAzir>false</IsAsirAzir>
        <MainAndSecSpec/>
        <IsPublicationProhibited>false</IsPublicationProhibited>
        <PublicationProhibitedFullName>יובל שפלר</PublicationProhibitedFullName>
      </CaseParties>
      <CaseParties>
        <PartyTypeName>צד</PartyTypeName>
        <ProceedingType>בקשות</ProceedingType>
        <PleaName>בקשה של תובע 1 בקשה למתן צו לגילוי ועיון במסמכים ומענה לשאלון</PleaName>
        <PartyBelonging>צד ב'</PartyBelonging>
        <RoleName>משיב 1</RoleName>
        <IsSubProceeding>TRUE</IsSubProceeding>
        <FullName>טסלה מוטורס ישראל בע"מ</FullName>
        <LastName>טסלה מוטורס ישראל בע"מ</LastName>
        <PartyPropertyName/>
        <AuthenticationTypeAndNumber>חברות 516106986</AuthenticationTypeAndNumber>
        <RepresentatedOrRepresentativesNames>דרור קדם</RepresentatedOrRepresentativesNames>
        <RepresentatedOrRepresentativesCount>1</RepresentatedOrRepresentativesCount>
        <InvitedBy/>
        <CaseID>80506056</CaseID>
        <CaseJudicialPersonPresentationDS>
          <CaseJudicalPersonActive>
            <CaseID>80506056</CaseID>
            <MotionID>109882094</MotionID>
            <JudicialPersonID>058276254@GOV.IL</JudicialPersonID>
            <JudicialPersonTypeID>1</JudicialPersonTypeID>
            <JudicialTypeID>1</JudicialTypeID>
            <IsChairman>false</IsChairman>
            <TreatmentStartDate>2024-10-14T09:55:25.133+03:00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278720037</CasePartyID>
        <PartyTypeID>1</PartyTypeID>
        <ActivityStatusID>1</ActivityStatusID>
        <PartyAliasID>4</PartyAliasID>
        <PartyAliasName>משיב</PartyAliasName>
        <OrdinalNumber>1</OrdinalNumber>
        <LegalEntityID>79753780</LegalEntityID>
        <CaseLegalEntityID>125513363</CaseLegalEntityID>
        <AuthenticationTypeID>3</AuthenticationTypeID>
        <AuthenticationTypeName>חברות</AuthenticationTypeName>
        <LegalEntityNumber>516106986</LegalEntityNumber>
        <IsMainPartyType>false</IsMainPartyType>
        <CaseDisplayIdentifier>23091-08-23</CaseDisplayIdentifier>
        <CaseTypeID>10036</CaseTypeID>
        <CaseTypeName>תובענה ייצוגית (ת"צ)</CaseTypeName>
        <CaseName>שפלר ואח' נ' טסלה מוטורס ישראל בע"מ ואח'</CaseName>
        <FullAddress>עמל 70 פתח תקווה </FullAddress>
        <EmailAddress>nqilboa@tesla.com</EmailAddress>
        <MotionID>109882094</MotionID>
        <CasePleaID>0</CasePleaID>
        <LinkedCaseID>0</LinkedCaseID>
        <PartyID>2</PartyID>
        <CasePartyCategoryID>4</CasePartyCategoryID>
        <LegalEntityAddressID>89470429</LegalEntityAddressID>
        <LegalEntityEmailAddressID>68183327</LegalEntityEmailAddressID>
        <PleaTypeID>60</PleaTypeID>
        <GroupPartyAlias>משיבים</GroupPartyAlias>
        <IsConverted>false</IsConverted>
        <LegalEntityRegisteredNameID>9512639</LegalEntityRegisteredNameID>
        <RepresentatedNamesOfAssistant/>
        <LegalEntityTypeID>3</LegalEntityTypeID>
        <IsVerdictExists>false</IsVerdictExists>
        <IsAsirAzir>false</IsAsirAzir>
        <MainAndSecSpec/>
        <IsPublicationProhibited>false</IsPublicationProhibited>
        <PublicationProhibitedFullName>טסלה מוטורס ישראל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רעות זייטלבך</FullName>
        <FirstName>רעות</FirstName>
        <LastName>זייטלבך</LastName>
        <PartyPropertyName/>
        <AuthenticationTypeAndNumber>מ.ר. 78060</AuthenticationTypeAndNumber>
        <RepresentatedOrRepresentativesNames>יצחק בן לולו, יובל שפלר</RepresentatedOrRepresentativesNames>
        <RepresentatedOrRepresentativesCount>2</RepresentatedOrRepresentativesCount>
        <InvitedBy/>
        <CaseID>80506056</CaseID>
        <CaseJudicialPersonPresentationDS>
          <CaseJudicalPersonActive>
            <CaseID>80506056</CaseID>
            <MotionID>109882094</MotionID>
            <JudicialPersonID>058276254@GOV.IL</JudicialPersonID>
            <JudicialPersonTypeID>1</JudicialPersonTypeID>
            <JudicialTypeID>1</JudicialTypeID>
            <IsChairman>false</IsChairman>
            <TreatmentStartDate>2024-10-14T09:55:25.133+03:00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259343234</CasePartyID>
        <PartyTypeID>2</PartyTypeID>
        <ActivityStatusID>1</ActivityStatusID>
        <PartyAliasID>20</PartyAliasID>
        <PartyAliasName>בא כוח תובעים</PartyAliasName>
        <OrdinalNumber>1</OrdinalNumber>
        <LegalEntityID>76874457</LegalEntityID>
        <CaseLegalEntityID>125513362</CaseLegalEntityID>
        <AuthenticationTypeID>4</AuthenticationTypeID>
        <AuthenticationTypeName>מ.ר.</AuthenticationTypeName>
        <LegalEntityNumber>78060</LegalEntityNumber>
        <IsMainPartyType>true</IsMainPartyType>
        <CaseDisplayIdentifier>23091-08-23</CaseDisplayIdentifier>
        <CaseTypeID>10036</CaseTypeID>
        <CaseTypeName>תובענה ייצוגית (ת"צ)</CaseTypeName>
        <CaseName>שפלר ואח' נ' טסלה מוטורס ישראל בע"מ ואח'</CaseName>
        <FullAddress>שאול המלך 8 תל אביב -יפו </FullAddress>
        <EmailAddress>office@zplaw.co.il</EmailAddress>
        <MotionID>0</MotionID>
        <CasePleaID>0</CasePleaID>
        <LinkedCaseID>0</LinkedCaseID>
        <PartyID>1</PartyID>
        <CasePartyCategoryID>2</CasePartyCategoryID>
        <LegalEntityAddressID>89432220</LegalEntityAddressID>
        <LegalEntityEmailAddressID>67911547</LegalEntityEmailAddressID>
        <PleaTypeID>4</PleaTypeID>
        <LawyerOfficeName>ציוני,פילרסדורף עורכי דין</LawyerOfficeName>
        <LawyerOfficeID>451262</LawyerOfficeID>
        <GroupPartyAlias/>
        <IsConverted>false</IsConverted>
        <LegalEntityNameID>84994090</LegalEntityNameID>
        <RepresentatedNamesOfAssistant/>
        <LegalEntityTypeID>4</LegalEntityTypeID>
        <IsVerdictExists>false</IsVerdictExists>
        <IsAsirAzir>false</IsAsirAzir>
        <MainAndSecSpec/>
        <IsPublicationProhibited>false</IsPublicationProhibited>
        <PublicationProhibitedFullName>רעות זייטלבך</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דרור קדם</FullName>
        <FirstName>דרור</FirstName>
        <LastName>קדם</LastName>
        <PartyPropertyName/>
        <AuthenticationTypeAndNumber>מ.ר. 19861</AuthenticationTypeAndNumber>
        <RepresentatedOrRepresentativesNames> ,  Tesla Inc</RepresentatedOrRepresentativesNames>
        <RepresentatedOrRepresentativesCount>2</RepresentatedOrRepresentativesCount>
        <InvitedBy/>
        <CaseID>80506056</CaseID>
        <CaseJudicialPersonPresentationDS>
          <CaseJudicalPersonActive>
            <CaseID>80506056</CaseID>
            <MotionID>109882094</MotionID>
            <JudicialPersonID>058276254@GOV.IL</JudicialPersonID>
            <JudicialPersonTypeID>1</JudicialPersonTypeID>
            <JudicialTypeID>1</JudicialTypeID>
            <IsChairman>false</IsChairman>
            <TreatmentStartDate>2024-10-14T09:55:25.133+03:00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263129871</CasePartyID>
        <PartyTypeID>2</PartyTypeID>
        <ActivityStatusID>1</ActivityStatusID>
        <PartyAliasID>21</PartyAliasID>
        <PartyAliasName>בא כוח נתבעים</PartyAliasName>
        <OrdinalNumber>1</OrdinalNumber>
        <LegalEntityID>386126</LegalEntityID>
        <CaseLegalEntityID>126820355</CaseLegalEntityID>
        <AuthenticationTypeID>4</AuthenticationTypeID>
        <AuthenticationTypeName>מ.ר.</AuthenticationTypeName>
        <LegalEntityNumber>19861</LegalEntityNumber>
        <IsMainPartyType>true</IsMainPartyType>
        <CaseDisplayIdentifier>23091-08-23</CaseDisplayIdentifier>
        <CaseTypeID>10036</CaseTypeID>
        <CaseTypeName>תובענה ייצוגית (ת"צ)</CaseTypeName>
        <CaseName>שפלר ואח' נ' טסלה מוטורס ישראל בע"מ ואח'</CaseName>
        <FullAddress>אבא הלל סילבר 16 רמת גן </FullAddress>
        <EmailAddress>net_hamishpat@meitar.com</EmailAddress>
        <MotionID>0</MotionID>
        <CasePleaID>0</CasePleaID>
        <FatherName xml:space="preserve">        </FatherName>
        <LinkedCaseID>0</LinkedCaseID>
        <PartyID>2</PartyID>
        <CasePartyCategoryID>2</CasePartyCategoryID>
        <LegalEntityAddressID>86628576</LegalEntityAddressID>
        <LegalEntityEmailAddressID>68022781</LegalEntityEmailAddressID>
        <PleaTypeID>4</PleaTypeID>
        <LawyerOfficeName>מיתר, ליקוורניק, גבע,לשם, טל ושות'</LawyerOfficeName>
        <LawyerOfficeID>1507240</LawyerOfficeID>
        <GroupPartyAlias/>
        <IsConverted>false</IsConverted>
        <LegalEntityNameID>7110</LegalEntityNameID>
        <RepresentatedNamesOfAssistant/>
        <LegalEntityTypeID>4</LegalEntityTypeID>
        <IsVerdictExists>false</IsVerdictExists>
        <IsAsirAzir>false</IsAsirAzir>
        <MainAndSecSpec/>
        <IsPublicationProhibited>false</IsPublicationProhibited>
        <PublicationProhibitedFullName>דרור קדם</PublicationProhibitedFullName>
      </CaseParties>
      <CaseParties>
        <PartyTypeName>צד</PartyTypeName>
        <ProceedingType>בקשות</ProceedingType>
        <PleaName>בקשה של תובע 1 בקשה למתן צו לגילוי ועיון במסמכים ומענה לשאלון</PleaName>
        <PartyBelonging>צד א'</PartyBelonging>
        <RoleName>מבקש 2</RoleName>
        <IsSubProceeding>TRUE</IsSubProceeding>
        <FullName>יצחק בן לולו</FullName>
        <FirstName>יצחק</FirstName>
        <LastName>בן לולו</LastName>
        <PartyPropertyName/>
        <AuthenticationTypeAndNumber>ת"ז 300020443</AuthenticationTypeAndNumber>
        <RepresentatedOrRepresentativesNames>רעות זייטלבך</RepresentatedOrRepresentativesNames>
        <RepresentatedOrRepresentativesCount>1</RepresentatedOrRepresentativesCount>
        <InvitedBy/>
        <CaseID>80506056</CaseID>
        <CaseJudicialPersonPresentationDS>
          <CaseJudicalPersonActive>
            <CaseID>80506056</CaseID>
            <MotionID>109882094</MotionID>
            <JudicialPersonID>058276254@GOV.IL</JudicialPersonID>
            <JudicialPersonTypeID>1</JudicialPersonTypeID>
            <JudicialTypeID>1</JudicialTypeID>
            <IsChairman>false</IsChairman>
            <TreatmentStartDate>2024-10-14T09:55:25.133+03:00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278720036</CasePartyID>
        <PartyTypeID>1</PartyTypeID>
        <ActivityStatusID>1</ActivityStatusID>
        <PartyAliasID>3</PartyAliasID>
        <PartyAliasName>מבקש</PartyAliasName>
        <OrdinalNumber>2</OrdinalNumber>
        <LegalEntityID>45309922</LegalEntityID>
        <CaseLegalEntityID>125513361</CaseLegalEntityID>
        <AuthenticationTypeID>1</AuthenticationTypeID>
        <AuthenticationTypeName>ת"ז</AuthenticationTypeName>
        <LegalEntityNumber>300020443</LegalEntityNumber>
        <IsMainPartyType>false</IsMainPartyType>
        <CaseDisplayIdentifier>23091-08-23</CaseDisplayIdentifier>
        <CaseTypeID>10036</CaseTypeID>
        <CaseTypeName>תובענה ייצוגית (ת"צ)</CaseTypeName>
        <CaseName>שפלר ואח' נ' טסלה מוטורס ישראל בע"מ ואח'</CaseName>
        <FullAddress>בנבנישתי 12 תל אביב -יפו </FullAddress>
        <EmailAddress>itzikbenlulu7@gmail.com</EmailAddress>
        <MotionID>109882094</MotionID>
        <CasePleaID>0</CasePleaID>
        <FatherName>חיים</FatherName>
        <LinkedCaseID>0</LinkedCaseID>
        <PartyID>1</PartyID>
        <CasePartyCategoryID>4</CasePartyCategoryID>
        <LegalEntityAddressID>88278067</LegalEntityAddressID>
        <LegalEntityEmailAddressID>68294475</LegalEntityEmailAddressID>
        <PleaTypeID>60</PleaTypeID>
        <GroupPartyAlias>מבקשים</GroupPartyAlias>
        <IsConverted>false</IsConverted>
        <LegalEntityRegisteredNameID>9131007</LegalEntityRegisteredNameID>
        <LegalEntityNameID>95307251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יצחק בן לולו</PublicationProhibitedFullName>
      </CaseParties>
      <CaseParties>
        <PartyTypeName>צד</PartyTypeName>
        <ProceedingType>בקשות</ProceedingType>
        <PleaName>בקשה של תובע 1 בקשה למתן צו לגילוי ועיון במסמכים ומענה לשאלון</PleaName>
        <PartyBelonging>צד ב'</PartyBelonging>
        <RoleName>משיב 2</RoleName>
        <IsSubProceeding>TRUE</IsSubProceeding>
        <FullName>Tesla Inc</FullName>
        <LastName>Tesla Inc</LastName>
        <PartyPropertyName/>
        <AuthenticationTypeAndNumber>חברות </AuthenticationTypeAndNumber>
        <RepresentatedOrRepresentativesNames>דרור קדם</RepresentatedOrRepresentativesNames>
        <RepresentatedOrRepresentativesCount>1</RepresentatedOrRepresentativesCount>
        <InvitedBy/>
        <CaseID>80506056</CaseID>
        <CaseJudicialPersonPresentationDS>
          <CaseJudicalPersonActive>
            <CaseID>80506056</CaseID>
            <MotionID>109882094</MotionID>
            <JudicialPersonID>058276254@GOV.IL</JudicialPersonID>
            <JudicialPersonTypeID>1</JudicialPersonTypeID>
            <JudicialTypeID>1</JudicialTypeID>
            <IsChairman>false</IsChairman>
            <TreatmentStartDate>2024-10-14T09:55:25.133+03:00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278720038</CasePartyID>
        <PartyTypeID>1</PartyTypeID>
        <ActivityStatusID>1</ActivityStatusID>
        <PartyAliasID>4</PartyAliasID>
        <PartyAliasName>משיב</PartyAliasName>
        <OrdinalNumber>2</OrdinalNumber>
        <LegalEntityID>81392350</LegalEntityID>
        <CaseLegalEntityID>125513360</CaseLegalEntityID>
        <AuthenticationTypeID>3</AuthenticationTypeID>
        <AuthenticationTypeName>חברות</AuthenticationTypeName>
        <IsMainPartyType>false</IsMainPartyType>
        <CaseDisplayIdentifier>23091-08-23</CaseDisplayIdentifier>
        <CaseTypeID>10036</CaseTypeID>
        <CaseTypeName>תובענה ייצוגית (ת"צ)</CaseTypeName>
        <CaseName>שפלר ואח' נ' טסלה מוטורס ישראל בע"מ ואח'</CaseName>
        <FullAddress>עמל 70 פתח תקווה </FullAddress>
        <MotionID>109882094</MotionID>
        <CasePleaID>0</CasePleaID>
        <BirthDate>1955-01-01T00:00:00+02:00</BirthDate>
        <FatherName>ויקטור חיים</FatherName>
        <LinkedCaseID>0</LinkedCaseID>
        <PartyID>2</PartyID>
        <CasePartyCategoryID>4</CasePartyCategoryID>
        <LegalEntityAddressID>88278716</LegalEntityAddressID>
        <PleaTypeID>60</PleaTypeID>
        <GroupPartyAlias>משיבים</GroupPartyAlias>
        <IsConverted>false</IsConverted>
        <LegalEntityNameID>95307249</LegalEntityNameID>
        <RepresentatedNamesOfAssistant/>
        <LegalEntityTypeID>3</LegalEntityTypeID>
        <IsVerdictExists>false</IsVerdictExists>
        <IsAsirAzir>false</IsAsirAzir>
        <MainAndSecSpec/>
        <IsPublicationProhibited>false</IsPublicationProhibited>
        <PublicationProhibitedFullName>Tesla Inc</PublicationProhibitedFullName>
      </CaseParties>
    </CasePartiesSelectionDS>
    <CaseName>שפלר ואח' נ' טסלה מוטורס ישראל בע"מ ואח'</CaseName>
    <CaseDisplayIdentifier>23091-08-23</CaseDisplayIdentifier>
    <CaseInterestID>44</CaseInterestID>
    <CaseTypeShortName>ת"צ</CaseTypeShortName>
  </dt_DecisionCase>
  <dt_DecisionJudgePanel>
    <JudgeID>058276254@GOV.IL</JudgeID>
    <DisplayName>אילן דפדי</DisplayName>
    <RoleName>שופט</RoleName>
    <UserTitleName>שופט</UserTitleName>
  </dt_DecisionJudgePanel>
  <dt_LegalEntityDetails>
    <PartyID>1</PartyID>
    <PartyTypeID>1</PartyTypeID>
    <DecisionID>0</DecisionID>
    <StreetName>תל חי כפר אז"ר 10</StreetName>
    <CityName>רמת גן</CityName>
    <FullName>יובל שפלר</FullName>
    <Email>shefleryuval@gmail.com</Email>
    <IsPublicationProhibited>false</IsPublicationProhibited>
  </dt_LegalEntityDetails>
  <dt_LegalEntityDetails>
    <Fax>03-7165379</Fax>
    <Phone>03-5244442</Phone>
    <PartyID>1</PartyID>
    <PartyTypeID>2</PartyTypeID>
    <DecisionID>0</DecisionID>
    <StreetName>שאול המלך 8</StreetName>
    <ZipCode>6140001</ZipCode>
    <CityName>תל אביב -יפו</CityName>
    <FullName>רעות זייטלבך</FullName>
    <Email>office@zplaw.co.il</Email>
    <IsPublicationProhibited>false</IsPublicationProhibited>
  </dt_LegalEntityDetails>
  <dt_LegalEntityDetails>
    <PartyID>2</PartyID>
    <PartyTypeID>1</PartyTypeID>
    <DecisionID>0</DecisionID>
    <StreetName>עמל 70</StreetName>
    <ZipCode>4951370</ZipCode>
    <CityName>פתח תקווה</CityName>
    <FullName> טסלה מוטורס ישראל בע"מ</FullName>
    <Email>nqilboa@tesla.com</Email>
    <IsPublicationProhibited>false</IsPublicationProhibited>
  </dt_LegalEntityDetails>
  <dt_LegalEntityDetails>
    <Fax>03-6103111</Fax>
    <Phone>03-6103810</Phone>
    <PartyID>2</PartyID>
    <PartyTypeID>2</PartyTypeID>
    <DecisionID>0</DecisionID>
    <StreetName>אבא הלל סילבר 16</StreetName>
    <ZipCode>5250608</ZipCode>
    <CityName>רמת גן</CityName>
    <FullName>דרור קדם</FullName>
    <Email>net_hamishpat@meitar.com</Email>
    <IsPublicationProhibited>false</IsPublicationProhibited>
  </dt_LegalEntityDetails>
  <dt_LegalEntityDetails>
    <Phone>03-3751760</Phone>
    <PartyID>2</PartyID>
    <PartyTypeID>1</PartyTypeID>
    <DecisionID>0</DecisionID>
    <StreetName>עמל 70</StreetName>
    <ZipCode>4951370</ZipCode>
    <CityName>פתח תקווה</CityName>
    <FullName> Tesla Inc</FullName>
    <IsPublicationProhibited>false</IsPublicationProhibited>
  </dt_LegalEntityDetails>
  <dt_LegalEntityDetails>
    <Phone>03-3751760</Phone>
    <PartyID>1</PartyID>
    <PartyTypeID>1</PartyTypeID>
    <DecisionID>0</DecisionID>
    <StreetName>בנבנישתי 12</StreetName>
    <CityName>תל אביב -יפו</CityName>
    <FullName>יצחק בן לולו</FullName>
    <Email>itzikbenlulu7@gmail.com</Email>
    <IsPublicationProhibited>false</IsPublicationProhibited>
  </dt_LegalEntityDetails>
  <dt_CaseJudicalPersonActive>
    <CaseJudicalPerson>שופט אילן דפדי</CaseJudicalPerson>
  </dt_CaseJudicalPersonActive>
  <dt_Sitting>
    <FutureSittingDate>2025-02-12T09:00:00+02:00</FutureSittingDate>
    <NextSittingTypeID>1</NextSittingTypeID>
    <NextMeetingDisplayName>שופט אילן דפדי</NextMeetingDisplayName>
    <NextMeetingRoleName>שופט</NextMeetingRoleName>
    <NextMeetingUserTitleName>שופט</NextMeetingUserTitleName>
    <NextMeetingUserUPN>058276254@GOV.IL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07AD1-A490-4075-AC5E-F179A32B05BA}">
  <ds:schemaRefs/>
</ds:datastoreItem>
</file>

<file path=customXml/itemProps2.xml><?xml version="1.0" encoding="utf-8"?>
<ds:datastoreItem xmlns:ds="http://schemas.openxmlformats.org/officeDocument/2006/customXml" ds:itemID="{41D54B47-D792-4B56-9408-715A853B3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2434</Words>
  <Characters>12175</Characters>
  <Application>Microsoft Office Word</Application>
  <DocSecurity>0</DocSecurity>
  <Lines>101</Lines>
  <Paragraphs>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2024-11-14T13:26:00Z</cp:lastPrinted>
  <dcterms:created xsi:type="dcterms:W3CDTF">2024-11-18T06:26:00Z</dcterms:created>
  <dcterms:modified xsi:type="dcterms:W3CDTF">2024-11-18T06:26:00Z</dcterms:modified>
</cp:coreProperties>
</file>